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36FDB842" w:rsidR="0006709D" w:rsidRPr="0006709D" w:rsidRDefault="004C288A"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w:t>
      </w:r>
      <w:r w:rsidR="004C1D13">
        <w:rPr>
          <w:rFonts w:ascii="Arial" w:hAnsi="Arial" w:cs="Arial"/>
          <w:b/>
          <w:bCs/>
          <w:sz w:val="28"/>
          <w:szCs w:val="28"/>
        </w:rPr>
        <w:t>4</w:t>
      </w:r>
      <w:r>
        <w:rPr>
          <w:rFonts w:ascii="Arial" w:hAnsi="Arial" w:cs="Arial"/>
          <w:b/>
          <w:bCs/>
          <w:sz w:val="28"/>
          <w:szCs w:val="28"/>
        </w:rPr>
        <w:t>-e</w:t>
      </w:r>
      <w:r w:rsidR="00884CA5">
        <w:rPr>
          <w:rFonts w:ascii="Arial" w:hAnsi="Arial" w:cs="Arial"/>
          <w:b/>
          <w:bCs/>
          <w:sz w:val="24"/>
          <w:szCs w:val="24"/>
        </w:rPr>
        <w:tab/>
      </w:r>
      <w:r w:rsidR="005A7B7B" w:rsidRPr="004C288A">
        <w:rPr>
          <w:rFonts w:ascii="Arial" w:hAnsi="Arial" w:cs="Arial"/>
          <w:b/>
          <w:bCs/>
          <w:sz w:val="28"/>
          <w:szCs w:val="28"/>
        </w:rPr>
        <w:t>R1-</w:t>
      </w:r>
      <w:r w:rsidR="00913F10" w:rsidRPr="004C288A">
        <w:rPr>
          <w:rFonts w:ascii="Arial" w:hAnsi="Arial" w:cs="Arial"/>
          <w:b/>
          <w:bCs/>
          <w:sz w:val="28"/>
          <w:szCs w:val="28"/>
        </w:rPr>
        <w:t>2</w:t>
      </w:r>
      <w:r w:rsidR="00AC12E1">
        <w:rPr>
          <w:rFonts w:ascii="Arial" w:hAnsi="Arial" w:cs="Arial"/>
          <w:b/>
          <w:bCs/>
          <w:sz w:val="28"/>
          <w:szCs w:val="28"/>
        </w:rPr>
        <w:t>101452</w:t>
      </w:r>
    </w:p>
    <w:p w14:paraId="604E9128" w14:textId="6DE730D4" w:rsidR="0006709D" w:rsidRPr="0006709D" w:rsidRDefault="00C7672D" w:rsidP="0086503F">
      <w:pPr>
        <w:spacing w:before="0" w:after="0"/>
        <w:jc w:val="both"/>
        <w:rPr>
          <w:rFonts w:ascii="Arial" w:hAnsi="Arial" w:cs="Arial"/>
          <w:b/>
          <w:bCs/>
          <w:sz w:val="24"/>
          <w:szCs w:val="24"/>
        </w:rPr>
      </w:pPr>
      <w:r>
        <w:rPr>
          <w:rFonts w:ascii="Arial" w:eastAsia="MS Mincho" w:hAnsi="Arial" w:cs="Arial"/>
          <w:b/>
          <w:bCs/>
          <w:sz w:val="28"/>
          <w:lang w:eastAsia="ja-JP"/>
        </w:rPr>
        <w:t xml:space="preserve">e-Meeting, </w:t>
      </w:r>
      <w:r w:rsidR="004C1D13">
        <w:rPr>
          <w:rFonts w:ascii="Arial" w:eastAsia="MS Mincho" w:hAnsi="Arial" w:cs="Arial"/>
          <w:b/>
          <w:bCs/>
          <w:sz w:val="28"/>
          <w:lang w:eastAsia="ja-JP"/>
        </w:rPr>
        <w:t>January</w:t>
      </w:r>
      <w:r>
        <w:rPr>
          <w:rFonts w:ascii="Arial" w:eastAsia="MS Mincho" w:hAnsi="Arial" w:cs="Arial"/>
          <w:b/>
          <w:bCs/>
          <w:sz w:val="28"/>
          <w:lang w:eastAsia="ja-JP"/>
        </w:rPr>
        <w:t xml:space="preserve"> </w:t>
      </w:r>
      <w:r w:rsidR="00471F3E">
        <w:rPr>
          <w:rFonts w:ascii="Arial" w:eastAsia="MS Mincho" w:hAnsi="Arial" w:cs="Arial"/>
          <w:b/>
          <w:bCs/>
          <w:sz w:val="28"/>
          <w:lang w:eastAsia="ja-JP"/>
        </w:rPr>
        <w:t>2</w:t>
      </w:r>
      <w:r w:rsidR="004C1D13">
        <w:rPr>
          <w:rFonts w:ascii="Arial" w:eastAsia="MS Mincho" w:hAnsi="Arial" w:cs="Arial"/>
          <w:b/>
          <w:bCs/>
          <w:sz w:val="28"/>
          <w:lang w:eastAsia="ja-JP"/>
        </w:rPr>
        <w:t>5</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4C1D13">
        <w:rPr>
          <w:rFonts w:ascii="Arial" w:eastAsia="MS Mincho" w:hAnsi="Arial" w:cs="Arial"/>
          <w:b/>
          <w:bCs/>
          <w:sz w:val="28"/>
          <w:lang w:eastAsia="ja-JP"/>
        </w:rPr>
        <w:t>February</w:t>
      </w:r>
      <w:r w:rsidR="00471F3E">
        <w:rPr>
          <w:rFonts w:ascii="Arial" w:eastAsia="MS Mincho" w:hAnsi="Arial" w:cs="Arial"/>
          <w:b/>
          <w:bCs/>
          <w:sz w:val="28"/>
          <w:lang w:eastAsia="ja-JP"/>
        </w:rPr>
        <w:t xml:space="preserve"> </w:t>
      </w:r>
      <w:r w:rsidR="004C1D13">
        <w:rPr>
          <w:rFonts w:ascii="Arial" w:eastAsia="MS Mincho" w:hAnsi="Arial" w:cs="Arial"/>
          <w:b/>
          <w:bCs/>
          <w:sz w:val="28"/>
          <w:lang w:eastAsia="ja-JP"/>
        </w:rPr>
        <w:t>8</w:t>
      </w:r>
      <w:r w:rsidR="00471F3E" w:rsidRPr="00471F3E">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4C1D13">
        <w:rPr>
          <w:rFonts w:ascii="Arial" w:eastAsia="MS Mincho" w:hAnsi="Arial" w:cs="Arial"/>
          <w:b/>
          <w:bCs/>
          <w:sz w:val="28"/>
          <w:lang w:eastAsia="ja-JP"/>
        </w:rPr>
        <w:t>1</w:t>
      </w:r>
    </w:p>
    <w:bookmarkEnd w:id="0"/>
    <w:p w14:paraId="4123831F" w14:textId="77777777" w:rsidR="00FE2A81" w:rsidRPr="000A64D8" w:rsidRDefault="00FE2A81" w:rsidP="0086503F">
      <w:pPr>
        <w:pStyle w:val="Footer"/>
        <w:jc w:val="both"/>
        <w:rPr>
          <w:noProof w:val="0"/>
        </w:rPr>
      </w:pPr>
    </w:p>
    <w:p w14:paraId="0A6A2311" w14:textId="425373B8"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662009">
        <w:rPr>
          <w:rFonts w:ascii="Arial" w:hAnsi="Arial"/>
          <w:sz w:val="24"/>
          <w:szCs w:val="24"/>
        </w:rPr>
        <w:t>8</w:t>
      </w:r>
      <w:r w:rsidR="006B23B2" w:rsidRPr="005D59BF">
        <w:rPr>
          <w:rFonts w:ascii="Arial" w:hAnsi="Arial"/>
          <w:sz w:val="24"/>
          <w:szCs w:val="24"/>
        </w:rPr>
        <w:t>.</w:t>
      </w:r>
      <w:r w:rsidR="00662009">
        <w:rPr>
          <w:rFonts w:ascii="Arial" w:hAnsi="Arial"/>
          <w:sz w:val="24"/>
          <w:szCs w:val="24"/>
        </w:rPr>
        <w:t>1</w:t>
      </w:r>
      <w:r w:rsidR="00835EB7" w:rsidRPr="005D59BF">
        <w:rPr>
          <w:rFonts w:ascii="Arial" w:hAnsi="Arial"/>
          <w:sz w:val="24"/>
          <w:szCs w:val="24"/>
        </w:rPr>
        <w:t>.</w:t>
      </w:r>
      <w:r w:rsidR="00662009">
        <w:rPr>
          <w:rFonts w:ascii="Arial" w:hAnsi="Arial"/>
          <w:sz w:val="24"/>
          <w:szCs w:val="24"/>
        </w:rPr>
        <w:t>4</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270CD40F"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662009" w:rsidRPr="00662009">
        <w:rPr>
          <w:rFonts w:ascii="Arial" w:hAnsi="Arial"/>
          <w:sz w:val="24"/>
          <w:szCs w:val="24"/>
        </w:rPr>
        <w:t>CSI enhancements: MTRP and FR1 FDD reciprocity</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258FD051" w14:textId="50008178" w:rsidR="00D33F78" w:rsidRDefault="005F3BB8" w:rsidP="0086503F">
      <w:pPr>
        <w:overflowPunct/>
        <w:autoSpaceDE/>
        <w:autoSpaceDN/>
        <w:adjustRightInd/>
        <w:jc w:val="both"/>
        <w:textAlignment w:val="auto"/>
        <w:rPr>
          <w:lang w:val="en-GB"/>
        </w:rPr>
      </w:pPr>
      <w:r>
        <w:rPr>
          <w:lang w:val="en-GB"/>
        </w:rPr>
        <w:t xml:space="preserve">In </w:t>
      </w:r>
      <w:r w:rsidR="00D33F78">
        <w:rPr>
          <w:lang w:val="en-GB"/>
        </w:rPr>
        <w:t>[1]</w:t>
      </w:r>
      <w:r w:rsidR="00010BEA">
        <w:rPr>
          <w:lang w:val="en-GB"/>
        </w:rPr>
        <w:t xml:space="preserve">, two </w:t>
      </w:r>
      <w:r w:rsidR="00BB741E">
        <w:rPr>
          <w:lang w:val="en-GB"/>
        </w:rPr>
        <w:t>work-item</w:t>
      </w:r>
      <w:r w:rsidR="00010BEA">
        <w:rPr>
          <w:lang w:val="en-GB"/>
        </w:rPr>
        <w:t xml:space="preserve"> were scoped for Rel-17 further CSI enhancement</w:t>
      </w:r>
      <w:r w:rsidR="00D33F78">
        <w:rPr>
          <w:lang w:val="en-GB"/>
        </w:rPr>
        <w:t>:</w:t>
      </w:r>
    </w:p>
    <w:p w14:paraId="248A889B" w14:textId="77777777" w:rsidR="00D33F78" w:rsidRPr="00D33F78" w:rsidRDefault="00D33F78" w:rsidP="00567224">
      <w:pPr>
        <w:numPr>
          <w:ilvl w:val="0"/>
          <w:numId w:val="7"/>
        </w:numPr>
        <w:overflowPunct/>
        <w:autoSpaceDE/>
        <w:autoSpaceDN/>
        <w:adjustRightInd/>
        <w:jc w:val="both"/>
        <w:textAlignment w:val="auto"/>
      </w:pPr>
      <w:r w:rsidRPr="00D33F78">
        <w:t>Enhancement on CSI measurement</w:t>
      </w:r>
      <w:bookmarkStart w:id="4" w:name="_GoBack"/>
      <w:bookmarkEnd w:id="4"/>
      <w:r w:rsidRPr="00D33F78">
        <w:t xml:space="preserve"> and reporting:</w:t>
      </w:r>
    </w:p>
    <w:p w14:paraId="71A75B67" w14:textId="77777777" w:rsidR="00D33F78" w:rsidRPr="00D33F78" w:rsidRDefault="00D33F78" w:rsidP="00567224">
      <w:pPr>
        <w:numPr>
          <w:ilvl w:val="1"/>
          <w:numId w:val="7"/>
        </w:numPr>
        <w:overflowPunct/>
        <w:autoSpaceDE/>
        <w:autoSpaceDN/>
        <w:adjustRightInd/>
        <w:jc w:val="both"/>
        <w:textAlignment w:val="auto"/>
      </w:pPr>
      <w:r w:rsidRPr="00D33F78">
        <w:t>Evaluate and, if needed, specify CSI reporting for DL multi-TRP and/or multi-panel transmission to enable more dynamic channel/interference hypotheses for NCJT, targeting both FR1 and FR2</w:t>
      </w:r>
    </w:p>
    <w:p w14:paraId="3C6A67FE" w14:textId="1B9A2467" w:rsidR="00D33F78" w:rsidRPr="00D33F78" w:rsidRDefault="00D33F78" w:rsidP="00567224">
      <w:pPr>
        <w:numPr>
          <w:ilvl w:val="1"/>
          <w:numId w:val="7"/>
        </w:numPr>
        <w:overflowPunct/>
        <w:autoSpaceDE/>
        <w:autoSpaceDN/>
        <w:adjustRightInd/>
        <w:jc w:val="both"/>
        <w:textAlignment w:val="auto"/>
      </w:pPr>
      <w:r w:rsidRPr="00D33F78">
        <w:t xml:space="preserve">Evaluate and, if needed, specify Type II port selection codebook enhancement (based on Rel.15/16 Type II port selection) where information related to angle(s) and delay(s) are estimated at the </w:t>
      </w:r>
      <w:proofErr w:type="spellStart"/>
      <w:r w:rsidRPr="00D33F78">
        <w:t>gNB</w:t>
      </w:r>
      <w:proofErr w:type="spellEnd"/>
      <w:r w:rsidRPr="00D33F78">
        <w:t xml:space="preserve"> based on SRS by utilizing DL/UL reciprocity of angle and delay, and the remaining DL CSI is reported by the UE, mainly targeting FDD FR1 to achieve better trade-off among UE complexity, performance and reporting overhead</w:t>
      </w:r>
      <w:r>
        <w:t>.</w:t>
      </w:r>
    </w:p>
    <w:p w14:paraId="4A410089" w14:textId="79914FFA" w:rsidR="004C1D13" w:rsidRDefault="004C1D13" w:rsidP="0086503F">
      <w:pPr>
        <w:overflowPunct/>
        <w:autoSpaceDE/>
        <w:autoSpaceDN/>
        <w:adjustRightInd/>
        <w:jc w:val="both"/>
        <w:textAlignment w:val="auto"/>
        <w:rPr>
          <w:lang w:val="en-GB" w:eastAsia="zh-CN"/>
        </w:rPr>
      </w:pPr>
      <w:r w:rsidRPr="00AF7E63">
        <w:rPr>
          <w:lang w:val="en-GB"/>
        </w:rPr>
        <w:t xml:space="preserve">For </w:t>
      </w:r>
      <w:proofErr w:type="spellStart"/>
      <w:r w:rsidRPr="00AF7E63">
        <w:rPr>
          <w:lang w:val="en-GB"/>
        </w:rPr>
        <w:t>mTRP</w:t>
      </w:r>
      <w:proofErr w:type="spellEnd"/>
      <w:r w:rsidRPr="00AF7E63">
        <w:rPr>
          <w:lang w:val="en-GB"/>
        </w:rPr>
        <w:t xml:space="preserve"> CSI,</w:t>
      </w:r>
      <w:r w:rsidR="00AF7E63" w:rsidRPr="00AF7E63">
        <w:rPr>
          <w:lang w:val="en-GB"/>
        </w:rPr>
        <w:t xml:space="preserve"> we discuss relevant</w:t>
      </w:r>
      <w:r w:rsidR="00AF7E63">
        <w:rPr>
          <w:lang w:val="en-GB"/>
        </w:rPr>
        <w:t xml:space="preserve"> details of the aspects agreed in 103e and CSI computation complexity.</w:t>
      </w:r>
    </w:p>
    <w:p w14:paraId="7DE5CE02" w14:textId="26A06BBD" w:rsidR="00022762" w:rsidRPr="00FD26C8" w:rsidRDefault="004C1D13" w:rsidP="0086503F">
      <w:pPr>
        <w:overflowPunct/>
        <w:autoSpaceDE/>
        <w:autoSpaceDN/>
        <w:adjustRightInd/>
        <w:jc w:val="both"/>
        <w:textAlignment w:val="auto"/>
      </w:pPr>
      <w:r>
        <w:rPr>
          <w:lang w:val="en-GB"/>
        </w:rPr>
        <w:t>F</w:t>
      </w:r>
      <w:r w:rsidR="00C50C78">
        <w:rPr>
          <w:lang w:val="en-GB"/>
        </w:rPr>
        <w:t xml:space="preserve">or FDD CSI, </w:t>
      </w:r>
      <w:r>
        <w:rPr>
          <w:lang w:val="en-GB"/>
        </w:rPr>
        <w:t>alternatives on codebook structure were listed in RAN1 #103e</w:t>
      </w:r>
      <w:r w:rsidR="00D63689">
        <w:rPr>
          <w:lang w:val="en-GB"/>
        </w:rPr>
        <w:t xml:space="preserve"> [2]</w:t>
      </w:r>
      <w:r>
        <w:rPr>
          <w:lang w:val="en-GB"/>
        </w:rPr>
        <w:t xml:space="preserve">. In this contribution, </w:t>
      </w:r>
      <w:r w:rsidR="00C50C78">
        <w:rPr>
          <w:lang w:val="en-GB"/>
        </w:rPr>
        <w:t xml:space="preserve">we </w:t>
      </w:r>
      <w:r>
        <w:rPr>
          <w:lang w:val="en-GB"/>
        </w:rPr>
        <w:t>discuss pros and cons of each alternative and elaborate on our preference</w:t>
      </w:r>
      <w:r w:rsidR="00DE7935">
        <w:rPr>
          <w:lang w:val="en-GB"/>
        </w:rPr>
        <w:t>.</w:t>
      </w:r>
    </w:p>
    <w:p w14:paraId="1B1E2A6E" w14:textId="0305289E" w:rsidR="00CC66AA" w:rsidRDefault="00924600" w:rsidP="0086503F">
      <w:pPr>
        <w:pStyle w:val="Heading1"/>
        <w:jc w:val="both"/>
      </w:pPr>
      <w:r>
        <w:t xml:space="preserve">Discussion on CSI enhancement for </w:t>
      </w:r>
      <w:proofErr w:type="spellStart"/>
      <w:r>
        <w:t>mTRP</w:t>
      </w:r>
      <w:proofErr w:type="spellEnd"/>
    </w:p>
    <w:p w14:paraId="00D19F36" w14:textId="77777777" w:rsidR="00AF7E63" w:rsidRDefault="00AF7E63" w:rsidP="00AF7E63">
      <w:pPr>
        <w:jc w:val="both"/>
        <w:rPr>
          <w:lang w:val="en-GB"/>
        </w:rPr>
      </w:pPr>
      <w:r>
        <w:rPr>
          <w:lang w:val="en-GB"/>
        </w:rPr>
        <w:t>The following was agreed in RAN1 #103e:</w:t>
      </w:r>
    </w:p>
    <w:p w14:paraId="04D5881A" w14:textId="77777777" w:rsidR="00AF7E63" w:rsidRPr="000C1281" w:rsidRDefault="00AF7E63" w:rsidP="00AF7E63">
      <w:pPr>
        <w:overflowPunct/>
        <w:autoSpaceDE/>
        <w:autoSpaceDN/>
        <w:adjustRightInd/>
        <w:spacing w:before="0" w:after="0"/>
        <w:textAlignment w:val="auto"/>
        <w:rPr>
          <w:rFonts w:eastAsia="Times New Roman"/>
          <w:b/>
          <w:bCs/>
          <w:szCs w:val="24"/>
          <w:highlight w:val="green"/>
        </w:rPr>
      </w:pPr>
      <w:r w:rsidRPr="000C1281">
        <w:rPr>
          <w:rFonts w:eastAsia="Times New Roman"/>
          <w:b/>
          <w:bCs/>
          <w:szCs w:val="24"/>
          <w:highlight w:val="green"/>
        </w:rPr>
        <w:t>Agreement</w:t>
      </w:r>
    </w:p>
    <w:p w14:paraId="0ED30ABE" w14:textId="77777777" w:rsidR="00AF7E63" w:rsidRPr="000C1281" w:rsidRDefault="00AF7E63" w:rsidP="00AF7E63">
      <w:pPr>
        <w:overflowPunct/>
        <w:autoSpaceDE/>
        <w:autoSpaceDN/>
        <w:adjustRightInd/>
        <w:spacing w:before="0" w:after="0"/>
        <w:textAlignment w:val="auto"/>
        <w:rPr>
          <w:rFonts w:eastAsia="Times New Roman"/>
          <w:i/>
          <w:iCs/>
          <w:sz w:val="24"/>
          <w:szCs w:val="24"/>
        </w:rPr>
      </w:pPr>
      <w:r w:rsidRPr="000C1281">
        <w:rPr>
          <w:rFonts w:eastAsia="Times New Roman"/>
          <w:szCs w:val="24"/>
        </w:rPr>
        <w:t>For CSI measurement associated to a reporting setting CSI-</w:t>
      </w:r>
      <w:proofErr w:type="spellStart"/>
      <w:r w:rsidRPr="000C1281">
        <w:rPr>
          <w:rFonts w:eastAsia="Times New Roman"/>
          <w:szCs w:val="24"/>
        </w:rPr>
        <w:t>ReportConfig</w:t>
      </w:r>
      <w:proofErr w:type="spellEnd"/>
      <w:r w:rsidRPr="000C1281">
        <w:rPr>
          <w:rFonts w:eastAsia="Times New Roman"/>
          <w:szCs w:val="24"/>
        </w:rPr>
        <w:t xml:space="preserve"> for NCJT, [at least for multi-DCI based and single-DCI based schemes (scheme 1a)], NZP CSI-RS resources for channel measurement are associated to different TRPs/TCI states at resource level </w:t>
      </w:r>
    </w:p>
    <w:p w14:paraId="514FC9F6" w14:textId="77777777" w:rsidR="00AF7E63" w:rsidRPr="000C1281" w:rsidRDefault="00AF7E63" w:rsidP="00AF7E63">
      <w:pPr>
        <w:numPr>
          <w:ilvl w:val="0"/>
          <w:numId w:val="27"/>
        </w:numPr>
        <w:overflowPunct/>
        <w:autoSpaceDE/>
        <w:autoSpaceDN/>
        <w:adjustRightInd/>
        <w:spacing w:before="0" w:after="0"/>
        <w:textAlignment w:val="auto"/>
        <w:rPr>
          <w:rFonts w:eastAsia="Times New Roman"/>
          <w:szCs w:val="24"/>
          <w:lang w:val="en-GB" w:eastAsia="x-none"/>
        </w:rPr>
      </w:pPr>
      <w:r w:rsidRPr="000C1281">
        <w:rPr>
          <w:rFonts w:eastAsia="Times New Roman"/>
          <w:szCs w:val="24"/>
          <w:lang w:eastAsia="x-none"/>
        </w:rPr>
        <w:t>CMRs corresponding to different TRPs respectively shall be configured within the same resource set (i.e. scheme 1-2) and have the same number of ports among CMRs.</w:t>
      </w:r>
    </w:p>
    <w:p w14:paraId="7D03C001" w14:textId="77777777" w:rsidR="00AF7E63" w:rsidRPr="000C1281" w:rsidRDefault="00AF7E63" w:rsidP="00AF7E63">
      <w:pPr>
        <w:numPr>
          <w:ilvl w:val="0"/>
          <w:numId w:val="27"/>
        </w:numPr>
        <w:overflowPunct/>
        <w:autoSpaceDE/>
        <w:autoSpaceDN/>
        <w:adjustRightInd/>
        <w:spacing w:before="0" w:after="0"/>
        <w:textAlignment w:val="auto"/>
        <w:rPr>
          <w:rFonts w:eastAsia="Times New Roman"/>
          <w:szCs w:val="24"/>
          <w:lang w:eastAsia="x-none"/>
        </w:rPr>
      </w:pPr>
      <w:r w:rsidRPr="000C1281">
        <w:rPr>
          <w:rFonts w:eastAsia="Times New Roman"/>
          <w:szCs w:val="24"/>
          <w:lang w:eastAsia="x-none"/>
        </w:rPr>
        <w:t>At least ‘</w:t>
      </w:r>
      <w:proofErr w:type="spellStart"/>
      <w:r w:rsidRPr="000C1281">
        <w:rPr>
          <w:rFonts w:eastAsia="Times New Roman"/>
          <w:szCs w:val="24"/>
          <w:lang w:eastAsia="x-none"/>
        </w:rPr>
        <w:t>typeI-SinglePanel</w:t>
      </w:r>
      <w:proofErr w:type="spellEnd"/>
      <w:r w:rsidRPr="000C1281">
        <w:rPr>
          <w:rFonts w:eastAsia="Times New Roman"/>
          <w:szCs w:val="24"/>
          <w:lang w:eastAsia="x-none"/>
        </w:rPr>
        <w:t xml:space="preserve">’ codebook is supported </w:t>
      </w:r>
    </w:p>
    <w:p w14:paraId="13E9F062" w14:textId="77777777" w:rsidR="00AF7E63" w:rsidRPr="000C1281" w:rsidRDefault="00AF7E63" w:rsidP="00AF7E63">
      <w:pPr>
        <w:numPr>
          <w:ilvl w:val="1"/>
          <w:numId w:val="27"/>
        </w:numPr>
        <w:overflowPunct/>
        <w:autoSpaceDE/>
        <w:autoSpaceDN/>
        <w:adjustRightInd/>
        <w:spacing w:before="0" w:after="0"/>
        <w:textAlignment w:val="auto"/>
        <w:rPr>
          <w:rFonts w:eastAsia="Times New Roman"/>
          <w:szCs w:val="24"/>
          <w:lang w:eastAsia="x-none"/>
        </w:rPr>
      </w:pPr>
      <w:r w:rsidRPr="000C1281">
        <w:rPr>
          <w:rFonts w:eastAsia="Times New Roman"/>
          <w:szCs w:val="24"/>
          <w:lang w:eastAsia="x-none"/>
        </w:rPr>
        <w:t xml:space="preserve">FFS: Other codebook types </w:t>
      </w:r>
    </w:p>
    <w:p w14:paraId="10B7A98F" w14:textId="77777777" w:rsidR="00AF7E63" w:rsidRPr="000C1281" w:rsidRDefault="00AF7E63" w:rsidP="00AF7E63">
      <w:pPr>
        <w:numPr>
          <w:ilvl w:val="0"/>
          <w:numId w:val="27"/>
        </w:numPr>
        <w:overflowPunct/>
        <w:autoSpaceDE/>
        <w:autoSpaceDN/>
        <w:adjustRightInd/>
        <w:spacing w:before="0" w:after="0"/>
        <w:textAlignment w:val="auto"/>
        <w:rPr>
          <w:rFonts w:eastAsia="Times New Roman"/>
          <w:szCs w:val="24"/>
          <w:lang w:eastAsia="x-none"/>
        </w:rPr>
      </w:pPr>
      <w:r w:rsidRPr="000C1281">
        <w:rPr>
          <w:rFonts w:eastAsia="Times New Roman"/>
          <w:szCs w:val="24"/>
          <w:lang w:eastAsia="x-none"/>
        </w:rPr>
        <w:t xml:space="preserve">Note that RAN1 shall strive to finalize NCJT CSI enhancement with single reporting setting firstly. </w:t>
      </w:r>
    </w:p>
    <w:p w14:paraId="70F09123" w14:textId="77777777" w:rsidR="00AF7E63" w:rsidRPr="000C1281" w:rsidRDefault="00AF7E63" w:rsidP="00AF7E63">
      <w:pPr>
        <w:numPr>
          <w:ilvl w:val="0"/>
          <w:numId w:val="27"/>
        </w:numPr>
        <w:overflowPunct/>
        <w:autoSpaceDE/>
        <w:autoSpaceDN/>
        <w:adjustRightInd/>
        <w:spacing w:before="0" w:after="0"/>
        <w:textAlignment w:val="auto"/>
        <w:rPr>
          <w:rFonts w:eastAsia="Times New Roman"/>
          <w:szCs w:val="24"/>
          <w:lang w:eastAsia="x-none"/>
        </w:rPr>
      </w:pPr>
      <w:r w:rsidRPr="000C1281">
        <w:rPr>
          <w:rFonts w:eastAsia="Times New Roman"/>
          <w:szCs w:val="24"/>
          <w:lang w:eastAsia="x-none"/>
        </w:rPr>
        <w:t xml:space="preserve">The support of larger than 32 ports across two CMRs is optional for a UE supporting Rel. 17 </w:t>
      </w:r>
      <w:proofErr w:type="spellStart"/>
      <w:r w:rsidRPr="000C1281">
        <w:rPr>
          <w:rFonts w:eastAsia="Times New Roman"/>
          <w:szCs w:val="24"/>
          <w:lang w:eastAsia="x-none"/>
        </w:rPr>
        <w:t>mTRP</w:t>
      </w:r>
      <w:proofErr w:type="spellEnd"/>
      <w:r w:rsidRPr="000C1281">
        <w:rPr>
          <w:rFonts w:eastAsia="Times New Roman"/>
          <w:szCs w:val="24"/>
          <w:lang w:eastAsia="x-none"/>
        </w:rPr>
        <w:t xml:space="preserve"> CSI</w:t>
      </w:r>
    </w:p>
    <w:p w14:paraId="57FCE2C6" w14:textId="77777777" w:rsidR="00AF7E63" w:rsidRPr="00654610" w:rsidRDefault="00AF7E63" w:rsidP="00AF7E63">
      <w:pPr>
        <w:jc w:val="both"/>
      </w:pPr>
      <w:r w:rsidRPr="00654610">
        <w:t xml:space="preserve">Given </w:t>
      </w:r>
      <w:r>
        <w:t xml:space="preserve">the note in the above agreement, we will focus on NCJT CSI enhancement with single reporting setting in this contribution. NCJT CSI enhancement with two report settings can be discussed in futures meetings after a certain level of maturity of NCJT CSI single reporting setting while striving for </w:t>
      </w:r>
      <w:r w:rsidRPr="00654610">
        <w:t>commonality</w:t>
      </w:r>
      <w:r>
        <w:t xml:space="preserve"> between the two.</w:t>
      </w:r>
    </w:p>
    <w:p w14:paraId="1B94B7E6" w14:textId="77777777" w:rsidR="00AF7E63" w:rsidRPr="00B334C1" w:rsidRDefault="00AF7E63" w:rsidP="00AF7E63">
      <w:pPr>
        <w:jc w:val="both"/>
        <w:rPr>
          <w:bCs/>
          <w:iCs/>
          <w:szCs w:val="16"/>
          <w:lang w:val="en-GB" w:eastAsia="ko-KR"/>
        </w:rPr>
      </w:pPr>
      <w:r>
        <w:rPr>
          <w:lang w:val="en-GB"/>
        </w:rPr>
        <w:t>In</w:t>
      </w:r>
      <w:r w:rsidRPr="00B334C1">
        <w:rPr>
          <w:bCs/>
          <w:iCs/>
          <w:szCs w:val="16"/>
          <w:lang w:val="en-GB" w:eastAsia="ko-KR"/>
        </w:rPr>
        <w:t xml:space="preserve"> this section, we discuss the following aspects for NCJT CSI </w:t>
      </w:r>
      <w:r>
        <w:rPr>
          <w:bCs/>
          <w:iCs/>
          <w:szCs w:val="16"/>
          <w:lang w:val="en-GB" w:eastAsia="ko-KR"/>
        </w:rPr>
        <w:t xml:space="preserve">with </w:t>
      </w:r>
      <w:r w:rsidRPr="00C6636B">
        <w:rPr>
          <w:b/>
          <w:iCs/>
          <w:szCs w:val="16"/>
          <w:lang w:val="en-GB" w:eastAsia="ko-KR"/>
        </w:rPr>
        <w:t>single reporting setting</w:t>
      </w:r>
      <w:r>
        <w:rPr>
          <w:bCs/>
          <w:iCs/>
          <w:szCs w:val="16"/>
          <w:lang w:val="en-GB" w:eastAsia="ko-KR"/>
        </w:rPr>
        <w:t xml:space="preserve">. </w:t>
      </w:r>
    </w:p>
    <w:p w14:paraId="335FB099" w14:textId="77777777" w:rsidR="00AF7E63" w:rsidRPr="000C0EB5" w:rsidRDefault="00AF7E63" w:rsidP="00AF7E63">
      <w:pPr>
        <w:numPr>
          <w:ilvl w:val="0"/>
          <w:numId w:val="28"/>
        </w:numPr>
        <w:overflowPunct/>
        <w:autoSpaceDE/>
        <w:autoSpaceDN/>
        <w:adjustRightInd/>
        <w:spacing w:before="0" w:after="0" w:line="276" w:lineRule="auto"/>
        <w:jc w:val="both"/>
        <w:textAlignment w:val="auto"/>
        <w:rPr>
          <w:rFonts w:eastAsia="Calibri"/>
          <w:bCs/>
          <w:iCs/>
          <w:szCs w:val="16"/>
          <w:lang w:val="en-GB" w:eastAsia="ko-KR"/>
        </w:rPr>
      </w:pPr>
      <w:bookmarkStart w:id="5" w:name="o1"/>
      <w:r w:rsidRPr="000C0EB5">
        <w:rPr>
          <w:rFonts w:eastAsia="Calibri"/>
          <w:bCs/>
          <w:iCs/>
          <w:szCs w:val="16"/>
          <w:lang w:val="en-GB" w:eastAsia="ko-KR"/>
        </w:rPr>
        <w:t xml:space="preserve">CMR </w:t>
      </w:r>
      <w:r>
        <w:rPr>
          <w:rFonts w:eastAsia="Calibri"/>
          <w:bCs/>
          <w:iCs/>
          <w:szCs w:val="16"/>
          <w:lang w:val="en-GB" w:eastAsia="ko-KR"/>
        </w:rPr>
        <w:t>p</w:t>
      </w:r>
      <w:r w:rsidRPr="000C0EB5">
        <w:rPr>
          <w:rFonts w:eastAsia="Calibri"/>
          <w:bCs/>
          <w:iCs/>
          <w:szCs w:val="16"/>
          <w:lang w:val="en-GB" w:eastAsia="ko-KR"/>
        </w:rPr>
        <w:t>airing</w:t>
      </w:r>
    </w:p>
    <w:p w14:paraId="7906A057" w14:textId="77777777" w:rsidR="00AF7E63" w:rsidRPr="000C0EB5" w:rsidRDefault="00AF7E63" w:rsidP="00AF7E63">
      <w:pPr>
        <w:numPr>
          <w:ilvl w:val="0"/>
          <w:numId w:val="28"/>
        </w:numPr>
        <w:overflowPunct/>
        <w:autoSpaceDE/>
        <w:autoSpaceDN/>
        <w:adjustRightInd/>
        <w:spacing w:before="0" w:after="0" w:line="276" w:lineRule="auto"/>
        <w:jc w:val="both"/>
        <w:textAlignment w:val="auto"/>
        <w:rPr>
          <w:rFonts w:eastAsia="Calibri"/>
          <w:bCs/>
          <w:iCs/>
          <w:szCs w:val="16"/>
          <w:lang w:val="en-GB" w:eastAsia="ko-KR"/>
        </w:rPr>
      </w:pPr>
      <w:r w:rsidRPr="000C0EB5">
        <w:rPr>
          <w:rFonts w:eastAsia="Calibri"/>
          <w:bCs/>
          <w:iCs/>
          <w:szCs w:val="16"/>
          <w:lang w:val="en-GB" w:eastAsia="ko-KR"/>
        </w:rPr>
        <w:t xml:space="preserve">CRI Codepoint </w:t>
      </w:r>
      <w:r>
        <w:rPr>
          <w:rFonts w:eastAsia="Calibri"/>
          <w:bCs/>
          <w:iCs/>
          <w:szCs w:val="16"/>
          <w:lang w:val="en-GB" w:eastAsia="ko-KR"/>
        </w:rPr>
        <w:t>m</w:t>
      </w:r>
      <w:r w:rsidRPr="000C0EB5">
        <w:rPr>
          <w:rFonts w:eastAsia="Calibri"/>
          <w:bCs/>
          <w:iCs/>
          <w:szCs w:val="16"/>
          <w:lang w:val="en-GB" w:eastAsia="ko-KR"/>
        </w:rPr>
        <w:t>apping in CSI report</w:t>
      </w:r>
    </w:p>
    <w:p w14:paraId="0E4223BE" w14:textId="77777777" w:rsidR="00AF7E63" w:rsidRPr="00CE225D" w:rsidRDefault="00AF7E63" w:rsidP="00AF7E63">
      <w:pPr>
        <w:numPr>
          <w:ilvl w:val="0"/>
          <w:numId w:val="28"/>
        </w:numPr>
        <w:overflowPunct/>
        <w:autoSpaceDE/>
        <w:autoSpaceDN/>
        <w:adjustRightInd/>
        <w:spacing w:before="0" w:after="0" w:line="276" w:lineRule="auto"/>
        <w:jc w:val="both"/>
        <w:textAlignment w:val="auto"/>
        <w:rPr>
          <w:rFonts w:eastAsia="Calibri"/>
          <w:bCs/>
          <w:iCs/>
          <w:szCs w:val="16"/>
          <w:lang w:val="en-GB" w:eastAsia="ko-KR"/>
        </w:rPr>
      </w:pPr>
      <w:r w:rsidRPr="000C0EB5">
        <w:rPr>
          <w:rFonts w:eastAsia="Calibri"/>
          <w:bCs/>
          <w:iCs/>
          <w:szCs w:val="16"/>
          <w:lang w:val="en-GB" w:eastAsia="ko-KR"/>
        </w:rPr>
        <w:t xml:space="preserve">Interference </w:t>
      </w:r>
      <w:r>
        <w:rPr>
          <w:rFonts w:eastAsia="Calibri"/>
          <w:bCs/>
          <w:iCs/>
          <w:szCs w:val="16"/>
          <w:lang w:val="en-GB" w:eastAsia="ko-KR"/>
        </w:rPr>
        <w:t>r</w:t>
      </w:r>
      <w:r w:rsidRPr="000C0EB5">
        <w:rPr>
          <w:rFonts w:eastAsia="Calibri"/>
          <w:bCs/>
          <w:iCs/>
          <w:szCs w:val="16"/>
          <w:lang w:val="en-GB" w:eastAsia="ko-KR"/>
        </w:rPr>
        <w:t>esources</w:t>
      </w:r>
    </w:p>
    <w:p w14:paraId="1A61E680" w14:textId="77777777" w:rsidR="00AF7E63" w:rsidRPr="000C0EB5" w:rsidRDefault="00AF7E63" w:rsidP="00AF7E63">
      <w:pPr>
        <w:numPr>
          <w:ilvl w:val="0"/>
          <w:numId w:val="28"/>
        </w:numPr>
        <w:overflowPunct/>
        <w:autoSpaceDE/>
        <w:autoSpaceDN/>
        <w:adjustRightInd/>
        <w:spacing w:before="0" w:after="0" w:line="276" w:lineRule="auto"/>
        <w:jc w:val="both"/>
        <w:textAlignment w:val="auto"/>
        <w:rPr>
          <w:rFonts w:eastAsia="Calibri"/>
          <w:bCs/>
          <w:iCs/>
          <w:szCs w:val="16"/>
          <w:lang w:val="en-GB" w:eastAsia="ko-KR"/>
        </w:rPr>
      </w:pPr>
      <w:r w:rsidRPr="000C0EB5">
        <w:rPr>
          <w:rFonts w:eastAsia="Calibri"/>
          <w:bCs/>
          <w:iCs/>
          <w:szCs w:val="16"/>
          <w:lang w:val="en-GB" w:eastAsia="ko-KR"/>
        </w:rPr>
        <w:t>CPU and active resources / ports</w:t>
      </w:r>
    </w:p>
    <w:p w14:paraId="38D47200" w14:textId="77777777" w:rsidR="00AF7E63" w:rsidRPr="000C0EB5" w:rsidRDefault="00AF7E63" w:rsidP="00AF7E63">
      <w:pPr>
        <w:numPr>
          <w:ilvl w:val="0"/>
          <w:numId w:val="28"/>
        </w:numPr>
        <w:overflowPunct/>
        <w:autoSpaceDE/>
        <w:autoSpaceDN/>
        <w:adjustRightInd/>
        <w:spacing w:before="0" w:after="0" w:line="276" w:lineRule="auto"/>
        <w:jc w:val="both"/>
        <w:textAlignment w:val="auto"/>
        <w:rPr>
          <w:rFonts w:eastAsia="Calibri"/>
          <w:bCs/>
          <w:iCs/>
          <w:szCs w:val="16"/>
          <w:lang w:val="en-GB" w:eastAsia="ko-KR"/>
        </w:rPr>
      </w:pPr>
      <w:r w:rsidRPr="000C0EB5">
        <w:rPr>
          <w:rFonts w:eastAsia="Calibri"/>
          <w:bCs/>
          <w:iCs/>
          <w:szCs w:val="16"/>
          <w:lang w:val="en-GB" w:eastAsia="ko-KR"/>
        </w:rPr>
        <w:t>CSI reporting</w:t>
      </w:r>
    </w:p>
    <w:p w14:paraId="49263800" w14:textId="77777777" w:rsidR="00AF7E63" w:rsidRPr="00654610" w:rsidRDefault="00AF7E63" w:rsidP="00AF7E63">
      <w:pPr>
        <w:overflowPunct/>
        <w:autoSpaceDE/>
        <w:autoSpaceDN/>
        <w:adjustRightInd/>
        <w:spacing w:before="0" w:after="0" w:line="276" w:lineRule="auto"/>
        <w:ind w:left="720"/>
        <w:jc w:val="both"/>
        <w:textAlignment w:val="auto"/>
        <w:rPr>
          <w:rFonts w:eastAsia="Malgun Gothic"/>
          <w:lang w:eastAsia="ko-KR"/>
        </w:rPr>
      </w:pPr>
    </w:p>
    <w:p w14:paraId="5A3F3536" w14:textId="77777777" w:rsidR="00AF7E63" w:rsidRDefault="00AF7E63" w:rsidP="00AF7E63">
      <w:pPr>
        <w:jc w:val="both"/>
        <w:rPr>
          <w:lang w:eastAsia="ko-KR"/>
        </w:rPr>
      </w:pPr>
      <w:r>
        <w:rPr>
          <w:lang w:eastAsia="ko-KR"/>
        </w:rPr>
        <w:lastRenderedPageBreak/>
        <w:t xml:space="preserve">It is agreed that CMRs in a given CSI-RS resource set are associated to different TRPs, i.e. a pair of CMRs correspond to a NCJT CSI hypothesis. One remaining issue is how to determine the CMR pairs (and hence NCJT hypotheses) if the resource set contains more than two CMRs. For this issue, assuming that the resource set contains </w:t>
      </w:r>
      <m:oMath>
        <m:r>
          <w:rPr>
            <w:rFonts w:ascii="Cambria Math" w:hAnsi="Cambria Math"/>
            <w:lang w:eastAsia="ko-KR"/>
          </w:rPr>
          <m:t>K</m:t>
        </m:r>
      </m:oMath>
      <w:r>
        <w:rPr>
          <w:lang w:eastAsia="ko-KR"/>
        </w:rPr>
        <w:t xml:space="preserve"> CMRs, there can be multiple options:</w:t>
      </w:r>
    </w:p>
    <w:p w14:paraId="45E930F5" w14:textId="77777777" w:rsidR="00AF7E63" w:rsidRDefault="00AF7E63" w:rsidP="00AF7E63">
      <w:pPr>
        <w:pStyle w:val="ListParagraph"/>
        <w:numPr>
          <w:ilvl w:val="0"/>
          <w:numId w:val="29"/>
        </w:numPr>
        <w:jc w:val="both"/>
        <w:rPr>
          <w:rFonts w:asciiTheme="majorBidi" w:hAnsiTheme="majorBidi" w:cstheme="majorBidi"/>
          <w:sz w:val="20"/>
          <w:szCs w:val="20"/>
          <w:lang w:eastAsia="ko-KR"/>
        </w:rPr>
      </w:pPr>
      <w:r w:rsidRPr="00F257C8">
        <w:rPr>
          <w:rFonts w:asciiTheme="majorBidi" w:hAnsiTheme="majorBidi" w:cstheme="majorBidi"/>
          <w:sz w:val="20"/>
          <w:szCs w:val="20"/>
          <w:lang w:eastAsia="ko-KR"/>
        </w:rPr>
        <w:t xml:space="preserve">Option 1: </w:t>
      </w:r>
      <w:r>
        <w:rPr>
          <w:rFonts w:asciiTheme="majorBidi" w:hAnsiTheme="majorBidi" w:cstheme="majorBidi"/>
          <w:sz w:val="20"/>
          <w:szCs w:val="20"/>
          <w:lang w:eastAsia="ko-KR"/>
        </w:rPr>
        <w:t xml:space="preserve">The CSI-RS resource set for channel measurement can be only configured with up to two </w:t>
      </w:r>
      <w:r w:rsidRPr="00F257C8">
        <w:rPr>
          <w:rFonts w:asciiTheme="majorBidi" w:hAnsiTheme="majorBidi" w:cstheme="majorBidi"/>
          <w:sz w:val="20"/>
          <w:szCs w:val="20"/>
          <w:lang w:eastAsia="ko-KR"/>
        </w:rPr>
        <w:t>CMRs (</w:t>
      </w:r>
      <m:oMath>
        <m:r>
          <w:rPr>
            <w:rFonts w:ascii="Cambria Math" w:hAnsi="Cambria Math"/>
            <w:sz w:val="20"/>
            <w:szCs w:val="20"/>
            <w:lang w:eastAsia="ko-KR"/>
          </w:rPr>
          <m:t>K=2</m:t>
        </m:r>
      </m:oMath>
      <w:r w:rsidRPr="00F257C8">
        <w:rPr>
          <w:rFonts w:asciiTheme="majorBidi" w:hAnsiTheme="majorBidi" w:cstheme="majorBidi"/>
          <w:sz w:val="20"/>
          <w:szCs w:val="20"/>
          <w:lang w:eastAsia="ko-KR"/>
        </w:rPr>
        <w:t>).</w:t>
      </w:r>
    </w:p>
    <w:p w14:paraId="1E0806C4" w14:textId="77777777" w:rsidR="00AF7E63" w:rsidRDefault="00AF7E63" w:rsidP="00AF7E63">
      <w:pPr>
        <w:pStyle w:val="ListParagraph"/>
        <w:numPr>
          <w:ilvl w:val="1"/>
          <w:numId w:val="29"/>
        </w:numPr>
        <w:jc w:val="both"/>
        <w:rPr>
          <w:rFonts w:asciiTheme="majorBidi" w:hAnsiTheme="majorBidi" w:cstheme="majorBidi"/>
          <w:sz w:val="20"/>
          <w:szCs w:val="20"/>
          <w:lang w:eastAsia="ko-KR"/>
        </w:rPr>
      </w:pPr>
      <w:r>
        <w:rPr>
          <w:rFonts w:asciiTheme="majorBidi" w:hAnsiTheme="majorBidi" w:cstheme="majorBidi"/>
          <w:sz w:val="20"/>
          <w:szCs w:val="20"/>
          <w:lang w:eastAsia="ko-KR"/>
        </w:rPr>
        <w:t xml:space="preserve">In this option, only one NCJT CSI hypothesis is possible. Since there are two CMRs, up to two single-TRP hypotheses are possible. This option is simple but is very inflexible as multiple NCJT CSI hypotheses cannot be evaluated by the UE for the CSI report config, and also, CSI for multiple TCI states within a TRP or CSI for more than two TRPs cannot be configured for the UE to evaluate. </w:t>
      </w:r>
    </w:p>
    <w:p w14:paraId="34F845ED" w14:textId="77777777" w:rsidR="00AF7E63" w:rsidRDefault="00AF7E63" w:rsidP="00AF7E63">
      <w:pPr>
        <w:pStyle w:val="ListParagraph"/>
        <w:numPr>
          <w:ilvl w:val="0"/>
          <w:numId w:val="29"/>
        </w:numPr>
        <w:jc w:val="both"/>
        <w:rPr>
          <w:rFonts w:asciiTheme="majorBidi" w:hAnsiTheme="majorBidi" w:cstheme="majorBidi"/>
          <w:sz w:val="20"/>
          <w:szCs w:val="20"/>
          <w:lang w:eastAsia="ko-KR"/>
        </w:rPr>
      </w:pPr>
      <w:r>
        <w:rPr>
          <w:rFonts w:asciiTheme="majorBidi" w:hAnsiTheme="majorBidi" w:cstheme="majorBidi"/>
          <w:sz w:val="20"/>
          <w:szCs w:val="20"/>
          <w:lang w:eastAsia="ko-KR"/>
        </w:rPr>
        <w:t xml:space="preserve">Option 2: </w:t>
      </w:r>
      <w:r w:rsidRPr="00F257C8">
        <w:rPr>
          <w:rFonts w:asciiTheme="majorBidi" w:hAnsiTheme="majorBidi" w:cstheme="majorBidi"/>
          <w:sz w:val="20"/>
          <w:szCs w:val="20"/>
          <w:lang w:eastAsia="ko-KR"/>
        </w:rPr>
        <w:t xml:space="preserve">Each two CMRs out of </w:t>
      </w:r>
      <m:oMath>
        <m:r>
          <w:rPr>
            <w:rFonts w:ascii="Cambria Math" w:hAnsi="Cambria Math"/>
            <w:sz w:val="20"/>
            <w:szCs w:val="20"/>
            <w:lang w:eastAsia="ko-KR"/>
          </w:rPr>
          <m:t>K</m:t>
        </m:r>
      </m:oMath>
      <w:r w:rsidRPr="00F257C8">
        <w:rPr>
          <w:rFonts w:asciiTheme="majorBidi" w:hAnsiTheme="majorBidi" w:cstheme="majorBidi"/>
          <w:sz w:val="20"/>
          <w:szCs w:val="20"/>
          <w:lang w:eastAsia="ko-KR"/>
        </w:rPr>
        <w:t xml:space="preserve"> CMRs construct a </w:t>
      </w:r>
      <w:r>
        <w:rPr>
          <w:rFonts w:asciiTheme="majorBidi" w:hAnsiTheme="majorBidi" w:cstheme="majorBidi"/>
          <w:sz w:val="20"/>
          <w:szCs w:val="20"/>
          <w:lang w:eastAsia="ko-KR"/>
        </w:rPr>
        <w:t xml:space="preserve">valid </w:t>
      </w:r>
      <w:r w:rsidRPr="00F257C8">
        <w:rPr>
          <w:rFonts w:asciiTheme="majorBidi" w:hAnsiTheme="majorBidi" w:cstheme="majorBidi"/>
          <w:sz w:val="20"/>
          <w:szCs w:val="20"/>
          <w:lang w:eastAsia="ko-KR"/>
        </w:rPr>
        <w:t>NCJT hypothesis</w:t>
      </w:r>
      <w:r>
        <w:rPr>
          <w:rFonts w:asciiTheme="majorBidi" w:hAnsiTheme="majorBidi" w:cstheme="majorBidi"/>
          <w:sz w:val="20"/>
          <w:szCs w:val="20"/>
          <w:lang w:eastAsia="ko-KR"/>
        </w:rPr>
        <w:t xml:space="preserve"> for UE to evaluate.</w:t>
      </w:r>
    </w:p>
    <w:p w14:paraId="339F5BD5" w14:textId="77777777" w:rsidR="00AF7E63" w:rsidRDefault="00AF7E63" w:rsidP="00AF7E63">
      <w:pPr>
        <w:pStyle w:val="ListParagraph"/>
        <w:numPr>
          <w:ilvl w:val="1"/>
          <w:numId w:val="29"/>
        </w:numPr>
        <w:jc w:val="both"/>
        <w:rPr>
          <w:rFonts w:asciiTheme="majorBidi" w:hAnsiTheme="majorBidi" w:cstheme="majorBidi"/>
          <w:sz w:val="20"/>
          <w:szCs w:val="20"/>
          <w:lang w:eastAsia="ko-KR"/>
        </w:rPr>
      </w:pPr>
      <w:r>
        <w:rPr>
          <w:rFonts w:asciiTheme="majorBidi" w:hAnsiTheme="majorBidi" w:cstheme="majorBidi"/>
          <w:sz w:val="20"/>
          <w:szCs w:val="20"/>
          <w:lang w:eastAsia="ko-KR"/>
        </w:rPr>
        <w:t xml:space="preserve">In this option, in addition to </w:t>
      </w:r>
      <m:oMath>
        <m:r>
          <w:rPr>
            <w:rFonts w:ascii="Cambria Math" w:hAnsi="Cambria Math"/>
            <w:sz w:val="20"/>
            <w:szCs w:val="20"/>
            <w:lang w:eastAsia="ko-KR"/>
          </w:rPr>
          <m:t>K</m:t>
        </m:r>
      </m:oMath>
      <w:r>
        <w:rPr>
          <w:rFonts w:asciiTheme="majorBidi" w:hAnsiTheme="majorBidi" w:cstheme="majorBidi"/>
          <w:sz w:val="20"/>
          <w:szCs w:val="20"/>
          <w:lang w:eastAsia="ko-KR"/>
        </w:rPr>
        <w:t xml:space="preserve"> single-TRP hypotheses, there are </w:t>
      </w:r>
      <m:oMath>
        <m:d>
          <m:dPr>
            <m:ctrlPr>
              <w:rPr>
                <w:rFonts w:ascii="Cambria Math" w:hAnsi="Cambria Math" w:cstheme="majorBidi"/>
                <w:i/>
                <w:iCs/>
                <w:sz w:val="20"/>
                <w:szCs w:val="20"/>
                <w:lang w:eastAsia="ko-KR"/>
              </w:rPr>
            </m:ctrlPr>
          </m:dPr>
          <m:e>
            <m:f>
              <m:fPr>
                <m:type m:val="noBar"/>
                <m:ctrlPr>
                  <w:rPr>
                    <w:rFonts w:ascii="Cambria Math" w:hAnsi="Cambria Math" w:cstheme="majorBidi"/>
                    <w:i/>
                    <w:iCs/>
                    <w:sz w:val="20"/>
                    <w:szCs w:val="20"/>
                    <w:lang w:eastAsia="ko-KR"/>
                  </w:rPr>
                </m:ctrlPr>
              </m:fPr>
              <m:num>
                <m:r>
                  <w:rPr>
                    <w:rFonts w:ascii="Cambria Math" w:hAnsi="Cambria Math" w:cstheme="majorBidi"/>
                    <w:sz w:val="20"/>
                    <w:szCs w:val="20"/>
                    <w:lang w:eastAsia="ko-KR"/>
                  </w:rPr>
                  <m:t>K</m:t>
                </m:r>
              </m:num>
              <m:den>
                <m:r>
                  <w:rPr>
                    <w:rFonts w:ascii="Cambria Math" w:hAnsi="Cambria Math" w:cstheme="majorBidi"/>
                    <w:sz w:val="20"/>
                    <w:szCs w:val="20"/>
                    <w:lang w:eastAsia="ko-KR"/>
                  </w:rPr>
                  <m:t>2</m:t>
                </m:r>
              </m:den>
            </m:f>
          </m:e>
        </m:d>
      </m:oMath>
      <w:r>
        <w:rPr>
          <w:rFonts w:asciiTheme="majorBidi" w:hAnsiTheme="majorBidi" w:cstheme="majorBidi"/>
          <w:iCs/>
          <w:sz w:val="20"/>
          <w:szCs w:val="20"/>
          <w:lang w:eastAsia="ko-KR"/>
        </w:rPr>
        <w:t xml:space="preserve"> NCJT hypotheses. Hence, the number of CSI hypotheses for the UE to evaluate is very large for </w:t>
      </w:r>
      <m:oMath>
        <m:r>
          <w:rPr>
            <w:rFonts w:ascii="Cambria Math" w:hAnsi="Cambria Math"/>
            <w:sz w:val="20"/>
            <w:szCs w:val="20"/>
            <w:lang w:eastAsia="ko-KR"/>
          </w:rPr>
          <m:t>K&gt;2</m:t>
        </m:r>
      </m:oMath>
      <w:r>
        <w:rPr>
          <w:rFonts w:asciiTheme="majorBidi" w:hAnsiTheme="majorBidi" w:cstheme="majorBidi"/>
          <w:sz w:val="20"/>
          <w:szCs w:val="20"/>
          <w:lang w:eastAsia="ko-KR"/>
        </w:rPr>
        <w:t xml:space="preserve">, which results large complexity at the UE exceeding the CPU capability limit. In addition, gNB does not have control over CMR pairing. For example, not all beam pairs may be compatible in FR2 in terms of being simultaneously transmittable or simultaneously receivable. </w:t>
      </w:r>
    </w:p>
    <w:p w14:paraId="0392BFD7" w14:textId="77777777" w:rsidR="00AF7E63" w:rsidRDefault="00AF7E63" w:rsidP="00AF7E63">
      <w:pPr>
        <w:pStyle w:val="ListParagraph"/>
        <w:numPr>
          <w:ilvl w:val="0"/>
          <w:numId w:val="29"/>
        </w:numPr>
        <w:jc w:val="both"/>
        <w:rPr>
          <w:rFonts w:asciiTheme="majorBidi" w:hAnsiTheme="majorBidi" w:cstheme="majorBidi"/>
          <w:sz w:val="20"/>
          <w:szCs w:val="20"/>
          <w:lang w:eastAsia="ko-KR"/>
        </w:rPr>
      </w:pPr>
      <w:r>
        <w:rPr>
          <w:rFonts w:asciiTheme="majorBidi" w:hAnsiTheme="majorBidi" w:cstheme="majorBidi"/>
          <w:sz w:val="20"/>
          <w:szCs w:val="20"/>
          <w:lang w:eastAsia="ko-KR"/>
        </w:rPr>
        <w:t xml:space="preserve">Option 3: </w:t>
      </w:r>
      <w:r w:rsidRPr="00BE6513">
        <w:rPr>
          <w:rFonts w:asciiTheme="majorBidi" w:hAnsiTheme="majorBidi" w:cstheme="majorBidi"/>
          <w:sz w:val="20"/>
          <w:szCs w:val="20"/>
          <w:lang w:eastAsia="ko-KR"/>
        </w:rPr>
        <w:t xml:space="preserve">CMRs </w:t>
      </w:r>
      <w:r>
        <w:rPr>
          <w:rFonts w:asciiTheme="majorBidi" w:hAnsiTheme="majorBidi" w:cstheme="majorBidi"/>
          <w:sz w:val="20"/>
          <w:szCs w:val="20"/>
          <w:lang w:eastAsia="ko-KR"/>
        </w:rPr>
        <w:t>are divided</w:t>
      </w:r>
      <w:r w:rsidRPr="00BE6513">
        <w:rPr>
          <w:rFonts w:asciiTheme="majorBidi" w:hAnsiTheme="majorBidi" w:cstheme="majorBidi"/>
          <w:sz w:val="20"/>
          <w:szCs w:val="20"/>
          <w:lang w:eastAsia="ko-KR"/>
        </w:rPr>
        <w:t xml:space="preserve"> </w:t>
      </w:r>
      <w:r>
        <w:rPr>
          <w:rFonts w:asciiTheme="majorBidi" w:hAnsiTheme="majorBidi" w:cstheme="majorBidi"/>
          <w:sz w:val="20"/>
          <w:szCs w:val="20"/>
          <w:lang w:eastAsia="ko-KR"/>
        </w:rPr>
        <w:t xml:space="preserve">in </w:t>
      </w:r>
      <w:r w:rsidRPr="00BE6513">
        <w:rPr>
          <w:rFonts w:asciiTheme="majorBidi" w:hAnsiTheme="majorBidi" w:cstheme="majorBidi"/>
          <w:sz w:val="20"/>
          <w:szCs w:val="20"/>
          <w:lang w:eastAsia="ko-KR"/>
        </w:rPr>
        <w:t>to two or more groups, and a pair of CMRs belonging to different groups construct a NCJT hypothesis</w:t>
      </w:r>
      <w:r>
        <w:rPr>
          <w:rFonts w:asciiTheme="majorBidi" w:hAnsiTheme="majorBidi" w:cstheme="majorBidi"/>
          <w:sz w:val="20"/>
          <w:szCs w:val="20"/>
          <w:lang w:eastAsia="ko-KR"/>
        </w:rPr>
        <w:t>.</w:t>
      </w:r>
    </w:p>
    <w:p w14:paraId="2FD65D32" w14:textId="77777777" w:rsidR="00AF7E63" w:rsidRPr="00725638" w:rsidRDefault="00AF7E63" w:rsidP="00AF7E63">
      <w:pPr>
        <w:pStyle w:val="ListParagraph"/>
        <w:numPr>
          <w:ilvl w:val="1"/>
          <w:numId w:val="29"/>
        </w:numPr>
        <w:jc w:val="both"/>
        <w:rPr>
          <w:rFonts w:asciiTheme="majorBidi" w:hAnsiTheme="majorBidi" w:cstheme="majorBidi"/>
          <w:sz w:val="20"/>
          <w:szCs w:val="20"/>
          <w:lang w:eastAsia="ko-KR"/>
        </w:rPr>
      </w:pPr>
      <w:r>
        <w:rPr>
          <w:rFonts w:asciiTheme="majorBidi" w:hAnsiTheme="majorBidi" w:cstheme="majorBidi"/>
          <w:sz w:val="20"/>
          <w:szCs w:val="20"/>
          <w:lang w:eastAsia="ko-KR"/>
        </w:rPr>
        <w:t xml:space="preserve">Assuming </w:t>
      </w:r>
      <m:oMath>
        <m:r>
          <w:rPr>
            <w:rFonts w:ascii="Cambria Math" w:hAnsi="Cambria Math" w:cstheme="majorBidi"/>
            <w:sz w:val="20"/>
            <w:szCs w:val="20"/>
            <w:lang w:eastAsia="ko-KR"/>
          </w:rPr>
          <m:t>N</m:t>
        </m:r>
      </m:oMath>
      <w:r w:rsidRPr="00BE6513">
        <w:rPr>
          <w:rFonts w:asciiTheme="majorBidi" w:hAnsiTheme="majorBidi" w:cstheme="majorBidi"/>
          <w:sz w:val="20"/>
          <w:szCs w:val="20"/>
          <w:lang w:eastAsia="ko-KR"/>
        </w:rPr>
        <w:t xml:space="preserve"> groups, </w:t>
      </w:r>
      <w:r>
        <w:rPr>
          <w:rFonts w:asciiTheme="majorBidi" w:hAnsiTheme="majorBidi" w:cstheme="majorBidi"/>
          <w:sz w:val="20"/>
          <w:szCs w:val="20"/>
          <w:lang w:eastAsia="ko-KR"/>
        </w:rPr>
        <w:t xml:space="preserve">with </w:t>
      </w:r>
      <w:r w:rsidRPr="00BE6513">
        <w:rPr>
          <w:rFonts w:asciiTheme="majorBidi" w:hAnsiTheme="majorBidi" w:cstheme="majorBidi"/>
          <w:sz w:val="20"/>
          <w:szCs w:val="20"/>
          <w:lang w:eastAsia="ko-KR"/>
        </w:rPr>
        <w:t xml:space="preserve">group </w:t>
      </w:r>
      <m:oMath>
        <m:r>
          <w:rPr>
            <w:rFonts w:ascii="Cambria Math" w:hAnsi="Cambria Math" w:cstheme="majorBidi"/>
            <w:sz w:val="20"/>
            <w:szCs w:val="20"/>
            <w:lang w:eastAsia="ko-KR"/>
          </w:rPr>
          <m:t>n</m:t>
        </m:r>
      </m:oMath>
      <w:r w:rsidRPr="00BE6513">
        <w:rPr>
          <w:rFonts w:asciiTheme="majorBidi" w:hAnsiTheme="majorBidi" w:cstheme="majorBidi"/>
          <w:sz w:val="20"/>
          <w:szCs w:val="20"/>
          <w:lang w:eastAsia="ko-KR"/>
        </w:rPr>
        <w:t xml:space="preserve"> </w:t>
      </w:r>
      <w:r>
        <w:rPr>
          <w:rFonts w:asciiTheme="majorBidi" w:hAnsiTheme="majorBidi" w:cstheme="majorBidi"/>
          <w:sz w:val="20"/>
          <w:szCs w:val="20"/>
          <w:lang w:eastAsia="ko-KR"/>
        </w:rPr>
        <w:t>containing</w:t>
      </w:r>
      <w:r w:rsidRPr="00BE6513">
        <w:rPr>
          <w:rFonts w:asciiTheme="majorBidi" w:hAnsiTheme="majorBidi" w:cstheme="majorBidi"/>
          <w:sz w:val="20"/>
          <w:szCs w:val="20"/>
          <w:lang w:eastAsia="ko-KR"/>
        </w:rPr>
        <w:t xml:space="preserve"> </w:t>
      </w:r>
      <m:oMath>
        <m:sSub>
          <m:sSubPr>
            <m:ctrlPr>
              <w:rPr>
                <w:rFonts w:ascii="Cambria Math" w:hAnsi="Cambria Math" w:cstheme="majorBidi"/>
                <w:i/>
                <w:iCs/>
                <w:sz w:val="20"/>
                <w:szCs w:val="20"/>
                <w:lang w:eastAsia="ko-KR"/>
              </w:rPr>
            </m:ctrlPr>
          </m:sSubPr>
          <m:e>
            <m:r>
              <w:rPr>
                <w:rFonts w:ascii="Cambria Math" w:hAnsi="Cambria Math" w:cstheme="majorBidi"/>
                <w:sz w:val="20"/>
                <w:szCs w:val="20"/>
                <w:lang w:eastAsia="ko-KR"/>
              </w:rPr>
              <m:t>M</m:t>
            </m:r>
          </m:e>
          <m:sub>
            <m:r>
              <w:rPr>
                <w:rFonts w:ascii="Cambria Math" w:hAnsi="Cambria Math" w:cstheme="majorBidi"/>
                <w:sz w:val="20"/>
                <w:szCs w:val="20"/>
                <w:lang w:eastAsia="ko-KR"/>
              </w:rPr>
              <m:t>n</m:t>
            </m:r>
          </m:sub>
        </m:sSub>
      </m:oMath>
      <w:r w:rsidRPr="00BE6513">
        <w:rPr>
          <w:rFonts w:asciiTheme="majorBidi" w:hAnsiTheme="majorBidi" w:cstheme="majorBidi"/>
          <w:sz w:val="20"/>
          <w:szCs w:val="20"/>
          <w:lang w:eastAsia="ko-KR"/>
        </w:rPr>
        <w:t xml:space="preserve"> CMRs</w:t>
      </w:r>
      <w:r>
        <w:rPr>
          <w:rFonts w:asciiTheme="majorBidi" w:hAnsiTheme="majorBidi" w:cstheme="majorBidi"/>
          <w:sz w:val="20"/>
          <w:szCs w:val="20"/>
          <w:lang w:eastAsia="ko-KR"/>
        </w:rPr>
        <w:t>, where</w:t>
      </w:r>
      <w:r w:rsidRPr="00BE6513">
        <w:rPr>
          <w:rFonts w:asciiTheme="majorBidi" w:hAnsiTheme="majorBidi" w:cstheme="majorBidi"/>
          <w:sz w:val="20"/>
          <w:szCs w:val="20"/>
          <w:lang w:eastAsia="ko-KR"/>
        </w:rPr>
        <w:t xml:space="preserve"> </w:t>
      </w:r>
      <m:oMath>
        <m:nary>
          <m:naryPr>
            <m:chr m:val="∑"/>
            <m:ctrlPr>
              <w:rPr>
                <w:rFonts w:ascii="Cambria Math" w:hAnsi="Cambria Math" w:cstheme="majorBidi"/>
                <w:i/>
                <w:iCs/>
                <w:sz w:val="20"/>
                <w:szCs w:val="20"/>
                <w:lang w:eastAsia="ko-KR"/>
              </w:rPr>
            </m:ctrlPr>
          </m:naryPr>
          <m:sub>
            <m:r>
              <w:rPr>
                <w:rFonts w:ascii="Cambria Math" w:hAnsi="Cambria Math" w:cstheme="majorBidi"/>
                <w:sz w:val="20"/>
                <w:szCs w:val="20"/>
                <w:lang w:eastAsia="ko-KR"/>
              </w:rPr>
              <m:t>n=0</m:t>
            </m:r>
          </m:sub>
          <m:sup>
            <m:r>
              <w:rPr>
                <w:rFonts w:ascii="Cambria Math" w:hAnsi="Cambria Math" w:cstheme="majorBidi"/>
                <w:sz w:val="20"/>
                <w:szCs w:val="20"/>
                <w:lang w:eastAsia="ko-KR"/>
              </w:rPr>
              <m:t>N-1</m:t>
            </m:r>
          </m:sup>
          <m:e>
            <m:sSub>
              <m:sSubPr>
                <m:ctrlPr>
                  <w:rPr>
                    <w:rFonts w:ascii="Cambria Math" w:hAnsi="Cambria Math" w:cstheme="majorBidi"/>
                    <w:i/>
                    <w:iCs/>
                    <w:sz w:val="20"/>
                    <w:szCs w:val="20"/>
                    <w:lang w:eastAsia="ko-KR"/>
                  </w:rPr>
                </m:ctrlPr>
              </m:sSubPr>
              <m:e>
                <m:r>
                  <w:rPr>
                    <w:rFonts w:ascii="Cambria Math" w:hAnsi="Cambria Math" w:cstheme="majorBidi"/>
                    <w:sz w:val="20"/>
                    <w:szCs w:val="20"/>
                    <w:lang w:eastAsia="ko-KR"/>
                  </w:rPr>
                  <m:t>M</m:t>
                </m:r>
              </m:e>
              <m:sub>
                <m:r>
                  <w:rPr>
                    <w:rFonts w:ascii="Cambria Math" w:hAnsi="Cambria Math" w:cstheme="majorBidi"/>
                    <w:sz w:val="20"/>
                    <w:szCs w:val="20"/>
                    <w:lang w:eastAsia="ko-KR"/>
                  </w:rPr>
                  <m:t>n</m:t>
                </m:r>
              </m:sub>
            </m:sSub>
            <m:r>
              <w:rPr>
                <w:rFonts w:ascii="Cambria Math" w:hAnsi="Cambria Math" w:cstheme="majorBidi"/>
                <w:sz w:val="20"/>
                <w:szCs w:val="20"/>
                <w:lang w:eastAsia="ko-KR"/>
              </w:rPr>
              <m:t>=</m:t>
            </m:r>
          </m:e>
        </m:nary>
        <m:r>
          <w:rPr>
            <w:rFonts w:ascii="Cambria Math" w:hAnsi="Cambria Math" w:cstheme="majorBidi"/>
            <w:sz w:val="20"/>
            <w:szCs w:val="20"/>
            <w:lang w:eastAsia="ko-KR"/>
          </w:rPr>
          <m:t>K</m:t>
        </m:r>
      </m:oMath>
      <w:r>
        <w:rPr>
          <w:rFonts w:asciiTheme="majorBidi" w:hAnsiTheme="majorBidi" w:cstheme="majorBidi"/>
          <w:iCs/>
          <w:sz w:val="20"/>
          <w:szCs w:val="20"/>
          <w:lang w:eastAsia="ko-KR"/>
        </w:rPr>
        <w:t xml:space="preserve">. The number of groups represents the number of TRPs, e.g., </w:t>
      </w:r>
      <m:oMath>
        <m:r>
          <w:rPr>
            <w:rFonts w:ascii="Cambria Math" w:hAnsi="Cambria Math" w:cstheme="majorBidi"/>
            <w:sz w:val="20"/>
            <w:szCs w:val="20"/>
            <w:lang w:eastAsia="ko-KR"/>
          </w:rPr>
          <m:t>N=2</m:t>
        </m:r>
      </m:oMath>
      <w:r>
        <w:rPr>
          <w:rFonts w:asciiTheme="majorBidi" w:hAnsiTheme="majorBidi" w:cstheme="majorBidi"/>
          <w:iCs/>
          <w:sz w:val="20"/>
          <w:szCs w:val="20"/>
          <w:lang w:eastAsia="ko-KR"/>
        </w:rPr>
        <w:t xml:space="preserve"> corresponds to the case of two TRPs with </w:t>
      </w:r>
      <m:oMath>
        <m:sSub>
          <m:sSubPr>
            <m:ctrlPr>
              <w:rPr>
                <w:rFonts w:ascii="Cambria Math" w:hAnsi="Cambria Math" w:cstheme="majorBidi"/>
                <w:i/>
                <w:iCs/>
                <w:sz w:val="20"/>
                <w:szCs w:val="20"/>
                <w:lang w:eastAsia="ko-KR"/>
              </w:rPr>
            </m:ctrlPr>
          </m:sSubPr>
          <m:e>
            <m:r>
              <w:rPr>
                <w:rFonts w:ascii="Cambria Math" w:hAnsi="Cambria Math" w:cstheme="majorBidi"/>
                <w:sz w:val="20"/>
                <w:szCs w:val="20"/>
                <w:lang w:eastAsia="ko-KR"/>
              </w:rPr>
              <m:t>M</m:t>
            </m:r>
          </m:e>
          <m:sub>
            <m:r>
              <w:rPr>
                <w:rFonts w:ascii="Cambria Math" w:hAnsi="Cambria Math" w:cstheme="majorBidi"/>
                <w:sz w:val="20"/>
                <w:szCs w:val="20"/>
                <w:lang w:eastAsia="ko-KR"/>
              </w:rPr>
              <m:t>0</m:t>
            </m:r>
          </m:sub>
        </m:sSub>
      </m:oMath>
      <w:r>
        <w:rPr>
          <w:rFonts w:asciiTheme="majorBidi" w:hAnsiTheme="majorBidi" w:cstheme="majorBidi"/>
          <w:iCs/>
          <w:sz w:val="20"/>
          <w:szCs w:val="20"/>
          <w:lang w:eastAsia="ko-KR"/>
        </w:rPr>
        <w:t xml:space="preserve"> beams from the first TRP and </w:t>
      </w:r>
      <m:oMath>
        <m:sSub>
          <m:sSubPr>
            <m:ctrlPr>
              <w:rPr>
                <w:rFonts w:ascii="Cambria Math" w:hAnsi="Cambria Math" w:cstheme="majorBidi"/>
                <w:i/>
                <w:iCs/>
                <w:sz w:val="20"/>
                <w:szCs w:val="20"/>
                <w:lang w:eastAsia="ko-KR"/>
              </w:rPr>
            </m:ctrlPr>
          </m:sSubPr>
          <m:e>
            <m:r>
              <w:rPr>
                <w:rFonts w:ascii="Cambria Math" w:hAnsi="Cambria Math" w:cstheme="majorBidi"/>
                <w:sz w:val="20"/>
                <w:szCs w:val="20"/>
                <w:lang w:eastAsia="ko-KR"/>
              </w:rPr>
              <m:t>M</m:t>
            </m:r>
          </m:e>
          <m:sub>
            <m:r>
              <w:rPr>
                <w:rFonts w:ascii="Cambria Math" w:hAnsi="Cambria Math" w:cstheme="majorBidi"/>
                <w:sz w:val="20"/>
                <w:szCs w:val="20"/>
                <w:lang w:eastAsia="ko-KR"/>
              </w:rPr>
              <m:t>1</m:t>
            </m:r>
          </m:sub>
        </m:sSub>
      </m:oMath>
      <w:r>
        <w:rPr>
          <w:rFonts w:asciiTheme="majorBidi" w:hAnsiTheme="majorBidi" w:cstheme="majorBidi"/>
          <w:iCs/>
          <w:sz w:val="20"/>
          <w:szCs w:val="20"/>
          <w:lang w:eastAsia="ko-KR"/>
        </w:rPr>
        <w:t xml:space="preserve"> beams from the second TRP.  </w:t>
      </w:r>
    </w:p>
    <w:p w14:paraId="4DC20295" w14:textId="77777777" w:rsidR="00AF7E63" w:rsidRPr="00BE6513" w:rsidRDefault="00AF7E63" w:rsidP="00AF7E63">
      <w:pPr>
        <w:pStyle w:val="ListParagraph"/>
        <w:numPr>
          <w:ilvl w:val="2"/>
          <w:numId w:val="29"/>
        </w:numPr>
        <w:jc w:val="both"/>
        <w:rPr>
          <w:rFonts w:asciiTheme="majorBidi" w:hAnsiTheme="majorBidi" w:cstheme="majorBidi"/>
          <w:sz w:val="20"/>
          <w:szCs w:val="20"/>
          <w:lang w:eastAsia="ko-KR"/>
        </w:rPr>
      </w:pPr>
      <w:r>
        <w:rPr>
          <w:rFonts w:asciiTheme="majorBidi" w:hAnsiTheme="majorBidi" w:cstheme="majorBidi"/>
          <w:sz w:val="20"/>
          <w:szCs w:val="20"/>
          <w:lang w:eastAsia="ko-KR"/>
        </w:rPr>
        <w:t xml:space="preserve">In addition to </w:t>
      </w:r>
      <m:oMath>
        <m:r>
          <w:rPr>
            <w:rFonts w:ascii="Cambria Math" w:hAnsi="Cambria Math"/>
            <w:sz w:val="20"/>
            <w:szCs w:val="20"/>
            <w:lang w:eastAsia="ko-KR"/>
          </w:rPr>
          <m:t>K</m:t>
        </m:r>
      </m:oMath>
      <w:r>
        <w:rPr>
          <w:rFonts w:asciiTheme="majorBidi" w:hAnsiTheme="majorBidi" w:cstheme="majorBidi"/>
          <w:sz w:val="20"/>
          <w:szCs w:val="20"/>
          <w:lang w:eastAsia="ko-KR"/>
        </w:rPr>
        <w:t xml:space="preserve"> single-TRP hypotheses, there are </w:t>
      </w:r>
      <m:oMath>
        <m:nary>
          <m:naryPr>
            <m:chr m:val="∑"/>
            <m:ctrlPr>
              <w:rPr>
                <w:rFonts w:ascii="Cambria Math" w:hAnsi="Cambria Math" w:cstheme="majorBidi"/>
                <w:i/>
                <w:iCs/>
                <w:sz w:val="20"/>
                <w:szCs w:val="20"/>
                <w:lang w:eastAsia="ko-KR"/>
              </w:rPr>
            </m:ctrlPr>
          </m:naryPr>
          <m:sub>
            <m:r>
              <w:rPr>
                <w:rFonts w:ascii="Cambria Math" w:hAnsi="Cambria Math" w:cstheme="majorBidi"/>
                <w:sz w:val="20"/>
                <w:szCs w:val="20"/>
                <w:lang w:eastAsia="ko-KR"/>
              </w:rPr>
              <m:t>i=0</m:t>
            </m:r>
          </m:sub>
          <m:sup>
            <m:r>
              <w:rPr>
                <w:rFonts w:ascii="Cambria Math" w:hAnsi="Cambria Math" w:cstheme="majorBidi"/>
                <w:sz w:val="20"/>
                <w:szCs w:val="20"/>
                <w:lang w:eastAsia="ko-KR"/>
              </w:rPr>
              <m:t>N-1</m:t>
            </m:r>
          </m:sup>
          <m:e>
            <m:nary>
              <m:naryPr>
                <m:chr m:val="∑"/>
                <m:ctrlPr>
                  <w:rPr>
                    <w:rFonts w:ascii="Cambria Math" w:hAnsi="Cambria Math" w:cstheme="majorBidi"/>
                    <w:i/>
                    <w:iCs/>
                    <w:sz w:val="20"/>
                    <w:szCs w:val="20"/>
                    <w:lang w:eastAsia="ko-KR"/>
                  </w:rPr>
                </m:ctrlPr>
              </m:naryPr>
              <m:sub>
                <m:r>
                  <w:rPr>
                    <w:rFonts w:ascii="Cambria Math" w:hAnsi="Cambria Math" w:cstheme="majorBidi"/>
                    <w:sz w:val="20"/>
                    <w:szCs w:val="20"/>
                    <w:lang w:eastAsia="ko-KR"/>
                  </w:rPr>
                  <m:t>j=i+1</m:t>
                </m:r>
              </m:sub>
              <m:sup>
                <m:r>
                  <w:rPr>
                    <w:rFonts w:ascii="Cambria Math" w:hAnsi="Cambria Math" w:cstheme="majorBidi"/>
                    <w:sz w:val="20"/>
                    <w:szCs w:val="20"/>
                    <w:lang w:eastAsia="ko-KR"/>
                  </w:rPr>
                  <m:t>N-1</m:t>
                </m:r>
              </m:sup>
              <m:e>
                <m:sSub>
                  <m:sSubPr>
                    <m:ctrlPr>
                      <w:rPr>
                        <w:rFonts w:ascii="Cambria Math" w:hAnsi="Cambria Math" w:cstheme="majorBidi"/>
                        <w:i/>
                        <w:iCs/>
                        <w:sz w:val="20"/>
                        <w:szCs w:val="20"/>
                        <w:lang w:eastAsia="ko-KR"/>
                      </w:rPr>
                    </m:ctrlPr>
                  </m:sSubPr>
                  <m:e>
                    <m:r>
                      <w:rPr>
                        <w:rFonts w:ascii="Cambria Math" w:hAnsi="Cambria Math" w:cstheme="majorBidi"/>
                        <w:sz w:val="20"/>
                        <w:szCs w:val="20"/>
                        <w:lang w:eastAsia="ko-KR"/>
                      </w:rPr>
                      <m:t>M</m:t>
                    </m:r>
                  </m:e>
                  <m:sub>
                    <m:r>
                      <w:rPr>
                        <w:rFonts w:ascii="Cambria Math" w:hAnsi="Cambria Math" w:cstheme="majorBidi"/>
                        <w:sz w:val="20"/>
                        <w:szCs w:val="20"/>
                        <w:lang w:eastAsia="ko-KR"/>
                      </w:rPr>
                      <m:t>i</m:t>
                    </m:r>
                  </m:sub>
                </m:sSub>
                <m:sSub>
                  <m:sSubPr>
                    <m:ctrlPr>
                      <w:rPr>
                        <w:rFonts w:ascii="Cambria Math" w:hAnsi="Cambria Math" w:cstheme="majorBidi"/>
                        <w:i/>
                        <w:iCs/>
                        <w:sz w:val="20"/>
                        <w:szCs w:val="20"/>
                        <w:lang w:eastAsia="ko-KR"/>
                      </w:rPr>
                    </m:ctrlPr>
                  </m:sSubPr>
                  <m:e>
                    <m:r>
                      <w:rPr>
                        <w:rFonts w:ascii="Cambria Math" w:hAnsi="Cambria Math" w:cstheme="majorBidi"/>
                        <w:sz w:val="20"/>
                        <w:szCs w:val="20"/>
                        <w:lang w:eastAsia="ko-KR"/>
                      </w:rPr>
                      <m:t>M</m:t>
                    </m:r>
                  </m:e>
                  <m:sub>
                    <m:r>
                      <w:rPr>
                        <w:rFonts w:ascii="Cambria Math" w:hAnsi="Cambria Math" w:cstheme="majorBidi"/>
                        <w:sz w:val="20"/>
                        <w:szCs w:val="20"/>
                        <w:lang w:eastAsia="ko-KR"/>
                      </w:rPr>
                      <m:t>j</m:t>
                    </m:r>
                  </m:sub>
                </m:sSub>
              </m:e>
            </m:nary>
          </m:e>
        </m:nary>
      </m:oMath>
      <w:r>
        <w:rPr>
          <w:rFonts w:asciiTheme="majorBidi" w:hAnsiTheme="majorBidi" w:cstheme="majorBidi"/>
          <w:iCs/>
          <w:sz w:val="20"/>
          <w:szCs w:val="20"/>
          <w:lang w:eastAsia="ko-KR"/>
        </w:rPr>
        <w:t xml:space="preserve"> NCJT hypotheses.</w:t>
      </w:r>
    </w:p>
    <w:p w14:paraId="26E9E98B" w14:textId="77777777" w:rsidR="00AF7E63" w:rsidRDefault="00AF7E63" w:rsidP="00AF7E63">
      <w:pPr>
        <w:pStyle w:val="ListParagraph"/>
        <w:numPr>
          <w:ilvl w:val="1"/>
          <w:numId w:val="29"/>
        </w:numPr>
        <w:jc w:val="both"/>
        <w:rPr>
          <w:rFonts w:asciiTheme="majorBidi" w:hAnsiTheme="majorBidi" w:cstheme="majorBidi"/>
          <w:sz w:val="20"/>
          <w:szCs w:val="20"/>
          <w:lang w:eastAsia="ko-KR"/>
        </w:rPr>
      </w:pPr>
      <w:r>
        <w:rPr>
          <w:rFonts w:asciiTheme="majorBidi" w:hAnsiTheme="majorBidi" w:cstheme="majorBidi"/>
          <w:sz w:val="20"/>
          <w:szCs w:val="20"/>
          <w:lang w:eastAsia="ko-KR"/>
        </w:rPr>
        <w:t xml:space="preserve">In this option, CMR pairs that belong to the same group are not evaluated as they are not simultaneously transmittable. Hence, </w:t>
      </w:r>
      <w:proofErr w:type="spellStart"/>
      <w:r>
        <w:rPr>
          <w:rFonts w:asciiTheme="majorBidi" w:hAnsiTheme="majorBidi" w:cstheme="majorBidi"/>
          <w:sz w:val="20"/>
          <w:szCs w:val="20"/>
          <w:lang w:eastAsia="ko-KR"/>
        </w:rPr>
        <w:t>gNB</w:t>
      </w:r>
      <w:proofErr w:type="spellEnd"/>
      <w:r>
        <w:rPr>
          <w:rFonts w:asciiTheme="majorBidi" w:hAnsiTheme="majorBidi" w:cstheme="majorBidi"/>
          <w:sz w:val="20"/>
          <w:szCs w:val="20"/>
          <w:lang w:eastAsia="ko-KR"/>
        </w:rPr>
        <w:t xml:space="preserve"> has some control over CMR pairing. Additional restrictions / configuration flexibility may be needed as not all beam pairs that are in different groups may be simultaneously receivable. This option is more aligned with the discussions of the </w:t>
      </w:r>
      <w:proofErr w:type="spellStart"/>
      <w:r w:rsidRPr="00725638">
        <w:rPr>
          <w:rFonts w:asciiTheme="majorBidi" w:hAnsiTheme="majorBidi" w:cstheme="majorBidi"/>
          <w:sz w:val="20"/>
          <w:szCs w:val="20"/>
          <w:lang w:eastAsia="ko-KR"/>
        </w:rPr>
        <w:t>mTRP</w:t>
      </w:r>
      <w:proofErr w:type="spellEnd"/>
      <w:r w:rsidRPr="00725638">
        <w:rPr>
          <w:rFonts w:asciiTheme="majorBidi" w:hAnsiTheme="majorBidi" w:cstheme="majorBidi"/>
          <w:sz w:val="20"/>
          <w:szCs w:val="20"/>
          <w:lang w:eastAsia="ko-KR"/>
        </w:rPr>
        <w:t xml:space="preserve"> beam reporting enhancements (item 2c)</w:t>
      </w:r>
      <w:r>
        <w:rPr>
          <w:rFonts w:asciiTheme="majorBidi" w:hAnsiTheme="majorBidi" w:cstheme="majorBidi"/>
          <w:sz w:val="20"/>
          <w:szCs w:val="20"/>
          <w:lang w:eastAsia="ko-KR"/>
        </w:rPr>
        <w:t>.</w:t>
      </w:r>
    </w:p>
    <w:p w14:paraId="76B1440C" w14:textId="77777777" w:rsidR="00AF7E63" w:rsidRDefault="00AF7E63" w:rsidP="00AF7E63">
      <w:pPr>
        <w:pStyle w:val="ListParagraph"/>
        <w:numPr>
          <w:ilvl w:val="0"/>
          <w:numId w:val="29"/>
        </w:numPr>
        <w:jc w:val="both"/>
        <w:rPr>
          <w:rFonts w:asciiTheme="majorBidi" w:hAnsiTheme="majorBidi" w:cstheme="majorBidi"/>
          <w:sz w:val="20"/>
          <w:szCs w:val="20"/>
          <w:lang w:eastAsia="ko-KR"/>
        </w:rPr>
      </w:pPr>
      <w:r>
        <w:rPr>
          <w:rFonts w:asciiTheme="majorBidi" w:hAnsiTheme="majorBidi" w:cstheme="majorBidi"/>
          <w:sz w:val="20"/>
          <w:szCs w:val="20"/>
          <w:lang w:eastAsia="ko-KR"/>
        </w:rPr>
        <w:t xml:space="preserve">Option 4: </w:t>
      </w:r>
      <w:r w:rsidRPr="00725638">
        <w:rPr>
          <w:rFonts w:asciiTheme="majorBidi" w:hAnsiTheme="majorBidi" w:cstheme="majorBidi"/>
          <w:sz w:val="20"/>
          <w:szCs w:val="20"/>
          <w:lang w:eastAsia="ko-KR"/>
        </w:rPr>
        <w:t>One or more pairs of CMRs are explicitly configured within a resource set</w:t>
      </w:r>
      <w:r>
        <w:rPr>
          <w:rFonts w:asciiTheme="majorBidi" w:hAnsiTheme="majorBidi" w:cstheme="majorBidi"/>
          <w:sz w:val="20"/>
          <w:szCs w:val="20"/>
          <w:lang w:eastAsia="ko-KR"/>
        </w:rPr>
        <w:t>.</w:t>
      </w:r>
    </w:p>
    <w:p w14:paraId="098C764D" w14:textId="77777777" w:rsidR="00AF7E63" w:rsidRDefault="00AF7E63" w:rsidP="00AF7E63">
      <w:pPr>
        <w:pStyle w:val="ListParagraph"/>
        <w:numPr>
          <w:ilvl w:val="1"/>
          <w:numId w:val="29"/>
        </w:numPr>
        <w:jc w:val="both"/>
        <w:rPr>
          <w:rFonts w:asciiTheme="majorBidi" w:hAnsiTheme="majorBidi" w:cstheme="majorBidi"/>
          <w:sz w:val="20"/>
          <w:szCs w:val="20"/>
          <w:lang w:eastAsia="ko-KR"/>
        </w:rPr>
      </w:pPr>
      <w:r>
        <w:rPr>
          <w:rFonts w:asciiTheme="majorBidi" w:hAnsiTheme="majorBidi" w:cstheme="majorBidi"/>
          <w:sz w:val="20"/>
          <w:szCs w:val="20"/>
          <w:lang w:eastAsia="ko-KR"/>
        </w:rPr>
        <w:t xml:space="preserve">In this option, CMR pairing is completely flexible and is up to the </w:t>
      </w:r>
      <w:proofErr w:type="spellStart"/>
      <w:r>
        <w:rPr>
          <w:rFonts w:asciiTheme="majorBidi" w:hAnsiTheme="majorBidi" w:cstheme="majorBidi"/>
          <w:sz w:val="20"/>
          <w:szCs w:val="20"/>
          <w:lang w:eastAsia="ko-KR"/>
        </w:rPr>
        <w:t>gNB</w:t>
      </w:r>
      <w:proofErr w:type="spellEnd"/>
      <w:r>
        <w:rPr>
          <w:rFonts w:asciiTheme="majorBidi" w:hAnsiTheme="majorBidi" w:cstheme="majorBidi"/>
          <w:sz w:val="20"/>
          <w:szCs w:val="20"/>
          <w:lang w:eastAsia="ko-KR"/>
        </w:rPr>
        <w:t xml:space="preserve">. This option can </w:t>
      </w:r>
      <w:proofErr w:type="spellStart"/>
      <w:r>
        <w:rPr>
          <w:rFonts w:asciiTheme="majorBidi" w:hAnsiTheme="majorBidi" w:cstheme="majorBidi"/>
          <w:sz w:val="20"/>
          <w:szCs w:val="20"/>
          <w:lang w:eastAsia="ko-KR"/>
        </w:rPr>
        <w:t>achive</w:t>
      </w:r>
      <w:proofErr w:type="spellEnd"/>
      <w:r>
        <w:rPr>
          <w:rFonts w:asciiTheme="majorBidi" w:hAnsiTheme="majorBidi" w:cstheme="majorBidi"/>
          <w:sz w:val="20"/>
          <w:szCs w:val="20"/>
          <w:lang w:eastAsia="ko-KR"/>
        </w:rPr>
        <w:t xml:space="preserve"> similar functionality as of Option 3 but possibly with larger overhead due to lack of structure of CMRs (i.e. no CMR grouping / no association between CMR and TRP). </w:t>
      </w:r>
    </w:p>
    <w:p w14:paraId="6CA317D9" w14:textId="77777777" w:rsidR="00AF7E63" w:rsidRPr="00F576D6" w:rsidRDefault="00AF7E63" w:rsidP="00AF7E63">
      <w:pPr>
        <w:jc w:val="both"/>
        <w:rPr>
          <w:rFonts w:asciiTheme="majorBidi" w:hAnsiTheme="majorBidi" w:cstheme="majorBidi"/>
          <w:lang w:eastAsia="ko-KR"/>
        </w:rPr>
      </w:pPr>
      <w:r>
        <w:rPr>
          <w:rFonts w:asciiTheme="majorBidi" w:hAnsiTheme="majorBidi" w:cstheme="majorBidi"/>
          <w:lang w:eastAsia="ko-KR"/>
        </w:rPr>
        <w:fldChar w:fldCharType="begin"/>
      </w:r>
      <w:r>
        <w:rPr>
          <w:rFonts w:asciiTheme="majorBidi" w:hAnsiTheme="majorBidi" w:cstheme="majorBidi"/>
          <w:lang w:eastAsia="ko-KR"/>
        </w:rPr>
        <w:instrText xml:space="preserve"> REF _Ref60580709 \h </w:instrText>
      </w:r>
      <w:r>
        <w:rPr>
          <w:rFonts w:asciiTheme="majorBidi" w:hAnsiTheme="majorBidi" w:cstheme="majorBidi"/>
          <w:lang w:eastAsia="ko-KR"/>
        </w:rPr>
      </w:r>
      <w:r>
        <w:rPr>
          <w:rFonts w:asciiTheme="majorBidi" w:hAnsiTheme="majorBidi" w:cstheme="majorBidi"/>
          <w:lang w:eastAsia="ko-KR"/>
        </w:rPr>
        <w:fldChar w:fldCharType="separate"/>
      </w:r>
      <w:r>
        <w:t xml:space="preserve">Table </w:t>
      </w:r>
      <w:r>
        <w:rPr>
          <w:noProof/>
        </w:rPr>
        <w:t>1</w:t>
      </w:r>
      <w:r>
        <w:rPr>
          <w:rFonts w:asciiTheme="majorBidi" w:hAnsiTheme="majorBidi" w:cstheme="majorBidi"/>
          <w:lang w:eastAsia="ko-KR"/>
        </w:rPr>
        <w:fldChar w:fldCharType="end"/>
      </w:r>
      <w:r>
        <w:rPr>
          <w:rFonts w:asciiTheme="majorBidi" w:hAnsiTheme="majorBidi" w:cstheme="majorBidi"/>
          <w:lang w:eastAsia="ko-KR"/>
        </w:rPr>
        <w:t xml:space="preserve"> summarizes the four options as discussed above for CMR pairing. Based on the discussions, we believe either Option 3 (possibly with additional restrictions) or option 4 should be supported for CMR pairing and NCJT hypotheses configuration.</w:t>
      </w:r>
    </w:p>
    <w:p w14:paraId="47D6E2A8" w14:textId="77777777" w:rsidR="00AF7E63" w:rsidRDefault="00AF7E63" w:rsidP="00AF7E63">
      <w:pPr>
        <w:pStyle w:val="Caption"/>
        <w:keepNext/>
        <w:jc w:val="center"/>
      </w:pPr>
      <w:bookmarkStart w:id="6" w:name="_Ref60580709"/>
      <w:r>
        <w:t xml:space="preserve">Table </w:t>
      </w:r>
      <w:fldSimple w:instr=" SEQ Table \* ARABIC ">
        <w:r>
          <w:rPr>
            <w:noProof/>
          </w:rPr>
          <w:t>1</w:t>
        </w:r>
      </w:fldSimple>
      <w:bookmarkEnd w:id="6"/>
      <w:r>
        <w:t xml:space="preserve">: Summary of different options for CMR pairing. </w:t>
      </w:r>
    </w:p>
    <w:tbl>
      <w:tblPr>
        <w:tblStyle w:val="TableGrid"/>
        <w:tblW w:w="9985" w:type="dxa"/>
        <w:jc w:val="center"/>
        <w:tblLook w:val="04A0" w:firstRow="1" w:lastRow="0" w:firstColumn="1" w:lastColumn="0" w:noHBand="0" w:noVBand="1"/>
      </w:tblPr>
      <w:tblGrid>
        <w:gridCol w:w="982"/>
        <w:gridCol w:w="1425"/>
        <w:gridCol w:w="1188"/>
        <w:gridCol w:w="6390"/>
      </w:tblGrid>
      <w:tr w:rsidR="00AF7E63" w:rsidRPr="00033F90" w14:paraId="2E2ACDCD" w14:textId="77777777" w:rsidTr="001E6E79">
        <w:trPr>
          <w:trHeight w:val="584"/>
          <w:jc w:val="center"/>
        </w:trPr>
        <w:tc>
          <w:tcPr>
            <w:tcW w:w="982" w:type="dxa"/>
            <w:hideMark/>
          </w:tcPr>
          <w:p w14:paraId="19C22691" w14:textId="77777777" w:rsidR="00AF7E63" w:rsidRPr="00033F90" w:rsidRDefault="00AF7E63" w:rsidP="001E6E79">
            <w:pPr>
              <w:rPr>
                <w:rFonts w:asciiTheme="majorBidi" w:hAnsiTheme="majorBidi" w:cstheme="majorBidi"/>
                <w:lang w:eastAsia="ko-KR"/>
              </w:rPr>
            </w:pPr>
          </w:p>
        </w:tc>
        <w:tc>
          <w:tcPr>
            <w:tcW w:w="1425" w:type="dxa"/>
            <w:hideMark/>
          </w:tcPr>
          <w:p w14:paraId="484E52DB" w14:textId="77777777" w:rsidR="00AF7E63" w:rsidRPr="00033F90" w:rsidRDefault="00AF7E63" w:rsidP="001E6E79">
            <w:pPr>
              <w:jc w:val="center"/>
              <w:rPr>
                <w:rFonts w:asciiTheme="majorBidi" w:hAnsiTheme="majorBidi" w:cstheme="majorBidi"/>
                <w:lang w:eastAsia="ko-KR"/>
              </w:rPr>
            </w:pPr>
            <w:r w:rsidRPr="00033F90">
              <w:rPr>
                <w:rFonts w:asciiTheme="majorBidi" w:hAnsiTheme="majorBidi" w:cstheme="majorBidi"/>
                <w:b/>
                <w:bCs/>
                <w:lang w:eastAsia="ko-KR"/>
              </w:rPr>
              <w:t># of NCJT hypotheses</w:t>
            </w:r>
          </w:p>
        </w:tc>
        <w:tc>
          <w:tcPr>
            <w:tcW w:w="1188" w:type="dxa"/>
            <w:hideMark/>
          </w:tcPr>
          <w:p w14:paraId="7FCD6EA7" w14:textId="77777777" w:rsidR="00AF7E63" w:rsidRPr="00033F90" w:rsidRDefault="00AF7E63" w:rsidP="001E6E79">
            <w:pPr>
              <w:jc w:val="center"/>
              <w:rPr>
                <w:rFonts w:asciiTheme="majorBidi" w:hAnsiTheme="majorBidi" w:cstheme="majorBidi"/>
                <w:lang w:eastAsia="ko-KR"/>
              </w:rPr>
            </w:pPr>
            <w:r w:rsidRPr="00033F90">
              <w:rPr>
                <w:rFonts w:asciiTheme="majorBidi" w:hAnsiTheme="majorBidi" w:cstheme="majorBidi"/>
                <w:b/>
                <w:bCs/>
                <w:lang w:eastAsia="ko-KR"/>
              </w:rPr>
              <w:t># of s-TRP hypotheses</w:t>
            </w:r>
          </w:p>
        </w:tc>
        <w:tc>
          <w:tcPr>
            <w:tcW w:w="6390" w:type="dxa"/>
            <w:hideMark/>
          </w:tcPr>
          <w:p w14:paraId="071AE75F" w14:textId="77777777" w:rsidR="00AF7E63" w:rsidRPr="00033F90" w:rsidRDefault="00AF7E63" w:rsidP="001E6E79">
            <w:pPr>
              <w:jc w:val="center"/>
              <w:rPr>
                <w:rFonts w:asciiTheme="majorBidi" w:hAnsiTheme="majorBidi" w:cstheme="majorBidi"/>
                <w:lang w:eastAsia="ko-KR"/>
              </w:rPr>
            </w:pPr>
            <w:r w:rsidRPr="00033F90">
              <w:rPr>
                <w:rFonts w:asciiTheme="majorBidi" w:hAnsiTheme="majorBidi" w:cstheme="majorBidi"/>
                <w:b/>
                <w:bCs/>
                <w:lang w:eastAsia="ko-KR"/>
              </w:rPr>
              <w:t>Pros / Cons</w:t>
            </w:r>
          </w:p>
        </w:tc>
      </w:tr>
      <w:tr w:rsidR="00AF7E63" w:rsidRPr="00033F90" w14:paraId="62827DB1" w14:textId="77777777" w:rsidTr="001E6E79">
        <w:trPr>
          <w:trHeight w:val="584"/>
          <w:jc w:val="center"/>
        </w:trPr>
        <w:tc>
          <w:tcPr>
            <w:tcW w:w="982" w:type="dxa"/>
            <w:hideMark/>
          </w:tcPr>
          <w:p w14:paraId="3B260458" w14:textId="77777777" w:rsidR="00AF7E63" w:rsidRPr="00033F90" w:rsidRDefault="00AF7E63" w:rsidP="001E6E79">
            <w:pPr>
              <w:jc w:val="center"/>
              <w:rPr>
                <w:rFonts w:asciiTheme="majorBidi" w:hAnsiTheme="majorBidi" w:cstheme="majorBidi"/>
                <w:lang w:eastAsia="ko-KR"/>
              </w:rPr>
            </w:pPr>
            <w:r w:rsidRPr="00033F90">
              <w:rPr>
                <w:rFonts w:asciiTheme="majorBidi" w:hAnsiTheme="majorBidi" w:cstheme="majorBidi"/>
                <w:b/>
                <w:bCs/>
                <w:lang w:eastAsia="ko-KR"/>
              </w:rPr>
              <w:t>Option 1</w:t>
            </w:r>
          </w:p>
        </w:tc>
        <w:tc>
          <w:tcPr>
            <w:tcW w:w="1425" w:type="dxa"/>
            <w:hideMark/>
          </w:tcPr>
          <w:p w14:paraId="3C8179C3" w14:textId="77777777" w:rsidR="00AF7E63" w:rsidRPr="00033F90" w:rsidRDefault="00AF7E63" w:rsidP="001E6E79">
            <w:pPr>
              <w:rPr>
                <w:rFonts w:asciiTheme="majorBidi" w:hAnsiTheme="majorBidi" w:cstheme="majorBidi"/>
                <w:lang w:eastAsia="ko-KR"/>
              </w:rPr>
            </w:pPr>
            <m:oMathPara>
              <m:oMathParaPr>
                <m:jc m:val="centerGroup"/>
              </m:oMathParaPr>
              <m:oMath>
                <m:r>
                  <w:rPr>
                    <w:rFonts w:ascii="Cambria Math" w:hAnsi="Cambria Math" w:cstheme="majorBidi"/>
                    <w:lang w:eastAsia="ko-KR"/>
                  </w:rPr>
                  <m:t>1</m:t>
                </m:r>
              </m:oMath>
            </m:oMathPara>
          </w:p>
        </w:tc>
        <w:tc>
          <w:tcPr>
            <w:tcW w:w="1188" w:type="dxa"/>
            <w:hideMark/>
          </w:tcPr>
          <w:p w14:paraId="4E2906DB" w14:textId="77777777" w:rsidR="00AF7E63" w:rsidRPr="00033F90" w:rsidRDefault="00AF7E63" w:rsidP="001E6E79">
            <w:pPr>
              <w:rPr>
                <w:rFonts w:asciiTheme="majorBidi" w:hAnsiTheme="majorBidi" w:cstheme="majorBidi"/>
                <w:lang w:eastAsia="ko-KR"/>
              </w:rPr>
            </w:pPr>
            <m:oMathPara>
              <m:oMathParaPr>
                <m:jc m:val="centerGroup"/>
              </m:oMathParaPr>
              <m:oMath>
                <m:r>
                  <w:rPr>
                    <w:rFonts w:ascii="Cambria Math" w:hAnsi="Cambria Math" w:cstheme="majorBidi"/>
                    <w:lang w:eastAsia="ko-KR"/>
                  </w:rPr>
                  <m:t>2</m:t>
                </m:r>
              </m:oMath>
            </m:oMathPara>
          </w:p>
        </w:tc>
        <w:tc>
          <w:tcPr>
            <w:tcW w:w="6390" w:type="dxa"/>
            <w:hideMark/>
          </w:tcPr>
          <w:p w14:paraId="16F8D14F" w14:textId="77777777" w:rsidR="00AF7E63" w:rsidRPr="00033F90" w:rsidRDefault="00AF7E63" w:rsidP="001E6E79">
            <w:pPr>
              <w:rPr>
                <w:rFonts w:asciiTheme="majorBidi" w:hAnsiTheme="majorBidi" w:cstheme="majorBidi"/>
                <w:lang w:eastAsia="ko-KR"/>
              </w:rPr>
            </w:pPr>
            <w:r w:rsidRPr="00033F90">
              <w:rPr>
                <w:rFonts w:asciiTheme="majorBidi" w:hAnsiTheme="majorBidi" w:cstheme="majorBidi"/>
                <w:lang w:eastAsia="ko-KR"/>
              </w:rPr>
              <w:t>Simple but lacks flexibility. Not consistent with Rel. 15 (i.e. DPS) CSI reporting</w:t>
            </w:r>
          </w:p>
        </w:tc>
      </w:tr>
      <w:tr w:rsidR="00AF7E63" w:rsidRPr="00033F90" w14:paraId="68001286" w14:textId="77777777" w:rsidTr="001E6E79">
        <w:trPr>
          <w:trHeight w:val="584"/>
          <w:jc w:val="center"/>
        </w:trPr>
        <w:tc>
          <w:tcPr>
            <w:tcW w:w="982" w:type="dxa"/>
            <w:hideMark/>
          </w:tcPr>
          <w:p w14:paraId="431CDFC5" w14:textId="77777777" w:rsidR="00AF7E63" w:rsidRPr="00033F90" w:rsidRDefault="00AF7E63" w:rsidP="001E6E79">
            <w:pPr>
              <w:jc w:val="center"/>
              <w:rPr>
                <w:rFonts w:asciiTheme="majorBidi" w:hAnsiTheme="majorBidi" w:cstheme="majorBidi"/>
                <w:lang w:eastAsia="ko-KR"/>
              </w:rPr>
            </w:pPr>
            <w:r w:rsidRPr="00033F90">
              <w:rPr>
                <w:rFonts w:asciiTheme="majorBidi" w:hAnsiTheme="majorBidi" w:cstheme="majorBidi"/>
                <w:b/>
                <w:bCs/>
                <w:lang w:eastAsia="ko-KR"/>
              </w:rPr>
              <w:t>Option 2</w:t>
            </w:r>
          </w:p>
        </w:tc>
        <w:tc>
          <w:tcPr>
            <w:tcW w:w="1425" w:type="dxa"/>
            <w:hideMark/>
          </w:tcPr>
          <w:p w14:paraId="45C154B2" w14:textId="77777777" w:rsidR="00AF7E63" w:rsidRPr="00033F90" w:rsidRDefault="009160E8" w:rsidP="001E6E79">
            <w:pPr>
              <w:rPr>
                <w:rFonts w:asciiTheme="majorBidi" w:hAnsiTheme="majorBidi" w:cstheme="majorBidi"/>
                <w:lang w:eastAsia="ko-KR"/>
              </w:rPr>
            </w:pPr>
            <m:oMathPara>
              <m:oMathParaPr>
                <m:jc m:val="centerGroup"/>
              </m:oMathParaPr>
              <m:oMath>
                <m:d>
                  <m:dPr>
                    <m:ctrlPr>
                      <w:rPr>
                        <w:rFonts w:ascii="Cambria Math" w:hAnsi="Cambria Math" w:cstheme="majorBidi"/>
                        <w:i/>
                        <w:iCs/>
                        <w:lang w:eastAsia="ko-KR"/>
                      </w:rPr>
                    </m:ctrlPr>
                  </m:dPr>
                  <m:e>
                    <m:f>
                      <m:fPr>
                        <m:type m:val="noBar"/>
                        <m:ctrlPr>
                          <w:rPr>
                            <w:rFonts w:ascii="Cambria Math" w:hAnsi="Cambria Math" w:cstheme="majorBidi"/>
                            <w:i/>
                            <w:iCs/>
                            <w:lang w:eastAsia="ko-KR"/>
                          </w:rPr>
                        </m:ctrlPr>
                      </m:fPr>
                      <m:num>
                        <m:r>
                          <w:rPr>
                            <w:rFonts w:ascii="Cambria Math" w:hAnsi="Cambria Math" w:cstheme="majorBidi"/>
                            <w:lang w:eastAsia="ko-KR"/>
                          </w:rPr>
                          <m:t>K</m:t>
                        </m:r>
                      </m:num>
                      <m:den>
                        <m:r>
                          <w:rPr>
                            <w:rFonts w:ascii="Cambria Math" w:hAnsi="Cambria Math" w:cstheme="majorBidi"/>
                            <w:lang w:eastAsia="ko-KR"/>
                          </w:rPr>
                          <m:t>2</m:t>
                        </m:r>
                      </m:den>
                    </m:f>
                  </m:e>
                </m:d>
              </m:oMath>
            </m:oMathPara>
          </w:p>
        </w:tc>
        <w:tc>
          <w:tcPr>
            <w:tcW w:w="1188" w:type="dxa"/>
            <w:hideMark/>
          </w:tcPr>
          <w:p w14:paraId="24DAF91F" w14:textId="77777777" w:rsidR="00AF7E63" w:rsidRPr="00033F90" w:rsidRDefault="00AF7E63" w:rsidP="001E6E79">
            <w:pPr>
              <w:rPr>
                <w:rFonts w:asciiTheme="majorBidi" w:hAnsiTheme="majorBidi" w:cstheme="majorBidi"/>
                <w:lang w:eastAsia="ko-KR"/>
              </w:rPr>
            </w:pPr>
            <m:oMathPara>
              <m:oMathParaPr>
                <m:jc m:val="centerGroup"/>
              </m:oMathParaPr>
              <m:oMath>
                <m:r>
                  <w:rPr>
                    <w:rFonts w:ascii="Cambria Math" w:hAnsi="Cambria Math" w:cstheme="majorBidi"/>
                    <w:lang w:eastAsia="ko-KR"/>
                  </w:rPr>
                  <m:t>K</m:t>
                </m:r>
              </m:oMath>
            </m:oMathPara>
          </w:p>
        </w:tc>
        <w:tc>
          <w:tcPr>
            <w:tcW w:w="6390" w:type="dxa"/>
            <w:hideMark/>
          </w:tcPr>
          <w:p w14:paraId="7F93E689" w14:textId="77777777" w:rsidR="00AF7E63" w:rsidRPr="00033F90" w:rsidRDefault="00AF7E63" w:rsidP="001E6E79">
            <w:pPr>
              <w:rPr>
                <w:rFonts w:asciiTheme="majorBidi" w:hAnsiTheme="majorBidi" w:cstheme="majorBidi"/>
                <w:lang w:eastAsia="ko-KR"/>
              </w:rPr>
            </w:pPr>
            <w:r w:rsidRPr="00033F90">
              <w:rPr>
                <w:rFonts w:asciiTheme="majorBidi" w:hAnsiTheme="majorBidi" w:cstheme="majorBidi"/>
                <w:lang w:eastAsia="ko-KR"/>
              </w:rPr>
              <w:t xml:space="preserve">No control over pairing; large number of hypotheses for </w:t>
            </w:r>
            <m:oMath>
              <m:r>
                <w:rPr>
                  <w:rFonts w:ascii="Cambria Math" w:hAnsi="Cambria Math" w:cstheme="majorBidi"/>
                  <w:lang w:eastAsia="ko-KR"/>
                </w:rPr>
                <m:t>K&gt;2</m:t>
              </m:r>
            </m:oMath>
            <w:r w:rsidRPr="00033F90">
              <w:rPr>
                <w:rFonts w:asciiTheme="majorBidi" w:hAnsiTheme="majorBidi" w:cstheme="majorBidi"/>
                <w:lang w:eastAsia="ko-KR"/>
              </w:rPr>
              <w:t xml:space="preserve"> </w:t>
            </w:r>
          </w:p>
        </w:tc>
      </w:tr>
      <w:tr w:rsidR="00AF7E63" w:rsidRPr="00033F90" w14:paraId="6214DA11" w14:textId="77777777" w:rsidTr="001E6E79">
        <w:trPr>
          <w:trHeight w:val="584"/>
          <w:jc w:val="center"/>
        </w:trPr>
        <w:tc>
          <w:tcPr>
            <w:tcW w:w="982" w:type="dxa"/>
            <w:hideMark/>
          </w:tcPr>
          <w:p w14:paraId="65D38927" w14:textId="77777777" w:rsidR="00AF7E63" w:rsidRPr="00033F90" w:rsidRDefault="00AF7E63" w:rsidP="001E6E79">
            <w:pPr>
              <w:jc w:val="center"/>
              <w:rPr>
                <w:rFonts w:asciiTheme="majorBidi" w:hAnsiTheme="majorBidi" w:cstheme="majorBidi"/>
                <w:lang w:eastAsia="ko-KR"/>
              </w:rPr>
            </w:pPr>
            <w:r w:rsidRPr="00033F90">
              <w:rPr>
                <w:rFonts w:asciiTheme="majorBidi" w:hAnsiTheme="majorBidi" w:cstheme="majorBidi"/>
                <w:b/>
                <w:bCs/>
                <w:lang w:eastAsia="ko-KR"/>
              </w:rPr>
              <w:lastRenderedPageBreak/>
              <w:t>Option 3</w:t>
            </w:r>
          </w:p>
        </w:tc>
        <w:tc>
          <w:tcPr>
            <w:tcW w:w="1425" w:type="dxa"/>
            <w:hideMark/>
          </w:tcPr>
          <w:p w14:paraId="7F417B46" w14:textId="77777777" w:rsidR="00AF7E63" w:rsidRPr="00033F90" w:rsidRDefault="009160E8" w:rsidP="001E6E79">
            <w:pPr>
              <w:rPr>
                <w:rFonts w:asciiTheme="majorBidi" w:hAnsiTheme="majorBidi" w:cstheme="majorBidi"/>
                <w:lang w:eastAsia="ko-KR"/>
              </w:rPr>
            </w:pPr>
            <m:oMathPara>
              <m:oMathParaPr>
                <m:jc m:val="centerGroup"/>
              </m:oMathParaPr>
              <m:oMath>
                <m:nary>
                  <m:naryPr>
                    <m:chr m:val="∑"/>
                    <m:ctrlPr>
                      <w:rPr>
                        <w:rFonts w:ascii="Cambria Math" w:hAnsi="Cambria Math" w:cstheme="majorBidi"/>
                        <w:i/>
                        <w:iCs/>
                        <w:lang w:eastAsia="ko-KR"/>
                      </w:rPr>
                    </m:ctrlPr>
                  </m:naryPr>
                  <m:sub>
                    <m:r>
                      <w:rPr>
                        <w:rFonts w:ascii="Cambria Math" w:hAnsi="Cambria Math" w:cstheme="majorBidi"/>
                        <w:lang w:eastAsia="ko-KR"/>
                      </w:rPr>
                      <m:t>i=0</m:t>
                    </m:r>
                  </m:sub>
                  <m:sup>
                    <m:r>
                      <w:rPr>
                        <w:rFonts w:ascii="Cambria Math" w:hAnsi="Cambria Math" w:cstheme="majorBidi"/>
                        <w:lang w:eastAsia="ko-KR"/>
                      </w:rPr>
                      <m:t>N-1</m:t>
                    </m:r>
                  </m:sup>
                  <m:e>
                    <m:nary>
                      <m:naryPr>
                        <m:chr m:val="∑"/>
                        <m:ctrlPr>
                          <w:rPr>
                            <w:rFonts w:ascii="Cambria Math" w:hAnsi="Cambria Math" w:cstheme="majorBidi"/>
                            <w:i/>
                            <w:iCs/>
                            <w:lang w:eastAsia="ko-KR"/>
                          </w:rPr>
                        </m:ctrlPr>
                      </m:naryPr>
                      <m:sub>
                        <m:r>
                          <w:rPr>
                            <w:rFonts w:ascii="Cambria Math" w:hAnsi="Cambria Math" w:cstheme="majorBidi"/>
                            <w:lang w:eastAsia="ko-KR"/>
                          </w:rPr>
                          <m:t>j=i+1</m:t>
                        </m:r>
                      </m:sub>
                      <m:sup>
                        <m:r>
                          <w:rPr>
                            <w:rFonts w:ascii="Cambria Math" w:hAnsi="Cambria Math" w:cstheme="majorBidi"/>
                            <w:lang w:eastAsia="ko-KR"/>
                          </w:rPr>
                          <m:t>N-1</m:t>
                        </m:r>
                      </m:sup>
                      <m:e>
                        <m:sSub>
                          <m:sSubPr>
                            <m:ctrlPr>
                              <w:rPr>
                                <w:rFonts w:ascii="Cambria Math" w:hAnsi="Cambria Math" w:cstheme="majorBidi"/>
                                <w:i/>
                                <w:iCs/>
                                <w:lang w:eastAsia="ko-KR"/>
                              </w:rPr>
                            </m:ctrlPr>
                          </m:sSubPr>
                          <m:e>
                            <m:r>
                              <w:rPr>
                                <w:rFonts w:ascii="Cambria Math" w:hAnsi="Cambria Math" w:cstheme="majorBidi"/>
                                <w:lang w:eastAsia="ko-KR"/>
                              </w:rPr>
                              <m:t>M</m:t>
                            </m:r>
                          </m:e>
                          <m:sub>
                            <m:r>
                              <w:rPr>
                                <w:rFonts w:ascii="Cambria Math" w:hAnsi="Cambria Math" w:cstheme="majorBidi"/>
                                <w:lang w:eastAsia="ko-KR"/>
                              </w:rPr>
                              <m:t>i</m:t>
                            </m:r>
                          </m:sub>
                        </m:sSub>
                        <m:sSub>
                          <m:sSubPr>
                            <m:ctrlPr>
                              <w:rPr>
                                <w:rFonts w:ascii="Cambria Math" w:hAnsi="Cambria Math" w:cstheme="majorBidi"/>
                                <w:i/>
                                <w:iCs/>
                                <w:lang w:eastAsia="ko-KR"/>
                              </w:rPr>
                            </m:ctrlPr>
                          </m:sSubPr>
                          <m:e>
                            <m:r>
                              <w:rPr>
                                <w:rFonts w:ascii="Cambria Math" w:hAnsi="Cambria Math" w:cstheme="majorBidi"/>
                                <w:lang w:eastAsia="ko-KR"/>
                              </w:rPr>
                              <m:t>M</m:t>
                            </m:r>
                          </m:e>
                          <m:sub>
                            <m:r>
                              <w:rPr>
                                <w:rFonts w:ascii="Cambria Math" w:hAnsi="Cambria Math" w:cstheme="majorBidi"/>
                                <w:lang w:eastAsia="ko-KR"/>
                              </w:rPr>
                              <m:t>j</m:t>
                            </m:r>
                          </m:sub>
                        </m:sSub>
                      </m:e>
                    </m:nary>
                  </m:e>
                </m:nary>
              </m:oMath>
            </m:oMathPara>
          </w:p>
        </w:tc>
        <w:tc>
          <w:tcPr>
            <w:tcW w:w="1188" w:type="dxa"/>
            <w:hideMark/>
          </w:tcPr>
          <w:p w14:paraId="0E233208" w14:textId="77777777" w:rsidR="00AF7E63" w:rsidRPr="00033F90" w:rsidRDefault="00AF7E63" w:rsidP="001E6E79">
            <w:pPr>
              <w:rPr>
                <w:rFonts w:asciiTheme="majorBidi" w:hAnsiTheme="majorBidi" w:cstheme="majorBidi"/>
                <w:lang w:eastAsia="ko-KR"/>
              </w:rPr>
            </w:pPr>
            <m:oMathPara>
              <m:oMathParaPr>
                <m:jc m:val="centerGroup"/>
              </m:oMathParaPr>
              <m:oMath>
                <m:r>
                  <w:rPr>
                    <w:rFonts w:ascii="Cambria Math" w:hAnsi="Cambria Math" w:cstheme="majorBidi"/>
                    <w:lang w:eastAsia="ko-KR"/>
                  </w:rPr>
                  <m:t>K</m:t>
                </m:r>
              </m:oMath>
            </m:oMathPara>
          </w:p>
        </w:tc>
        <w:tc>
          <w:tcPr>
            <w:tcW w:w="6390" w:type="dxa"/>
            <w:hideMark/>
          </w:tcPr>
          <w:p w14:paraId="77430B49" w14:textId="77777777" w:rsidR="00AF7E63" w:rsidRPr="00033F90" w:rsidRDefault="00AF7E63" w:rsidP="001E6E79">
            <w:pPr>
              <w:rPr>
                <w:rFonts w:asciiTheme="majorBidi" w:hAnsiTheme="majorBidi" w:cstheme="majorBidi"/>
                <w:lang w:eastAsia="ko-KR"/>
              </w:rPr>
            </w:pPr>
            <w:r w:rsidRPr="00033F90">
              <w:rPr>
                <w:rFonts w:asciiTheme="majorBidi" w:hAnsiTheme="majorBidi" w:cstheme="majorBidi"/>
                <w:lang w:eastAsia="ko-KR"/>
              </w:rPr>
              <w:t xml:space="preserve">Similar to </w:t>
            </w:r>
            <w:proofErr w:type="spellStart"/>
            <w:r w:rsidRPr="00033F90">
              <w:rPr>
                <w:rFonts w:asciiTheme="majorBidi" w:hAnsiTheme="majorBidi" w:cstheme="majorBidi"/>
                <w:lang w:eastAsia="ko-KR"/>
              </w:rPr>
              <w:t>mTRP</w:t>
            </w:r>
            <w:proofErr w:type="spellEnd"/>
            <w:r w:rsidRPr="00033F90">
              <w:rPr>
                <w:rFonts w:asciiTheme="majorBidi" w:hAnsiTheme="majorBidi" w:cstheme="majorBidi"/>
                <w:lang w:eastAsia="ko-KR"/>
              </w:rPr>
              <w:t xml:space="preserve"> beam reporting enhancements (item 2c); One group corresponds to a TRP; additional configuration flexibility may be needed (not all pairs may be compatible)</w:t>
            </w:r>
          </w:p>
        </w:tc>
      </w:tr>
      <w:tr w:rsidR="00AF7E63" w:rsidRPr="00033F90" w14:paraId="4557E60D" w14:textId="77777777" w:rsidTr="001E6E79">
        <w:trPr>
          <w:trHeight w:val="584"/>
          <w:jc w:val="center"/>
        </w:trPr>
        <w:tc>
          <w:tcPr>
            <w:tcW w:w="982" w:type="dxa"/>
            <w:hideMark/>
          </w:tcPr>
          <w:p w14:paraId="54FEA367" w14:textId="77777777" w:rsidR="00AF7E63" w:rsidRPr="00033F90" w:rsidRDefault="00AF7E63" w:rsidP="001E6E79">
            <w:pPr>
              <w:jc w:val="center"/>
              <w:rPr>
                <w:rFonts w:asciiTheme="majorBidi" w:hAnsiTheme="majorBidi" w:cstheme="majorBidi"/>
                <w:lang w:eastAsia="ko-KR"/>
              </w:rPr>
            </w:pPr>
            <w:r w:rsidRPr="00033F90">
              <w:rPr>
                <w:rFonts w:asciiTheme="majorBidi" w:hAnsiTheme="majorBidi" w:cstheme="majorBidi"/>
                <w:b/>
                <w:bCs/>
                <w:lang w:eastAsia="ko-KR"/>
              </w:rPr>
              <w:t>Option 4</w:t>
            </w:r>
          </w:p>
        </w:tc>
        <w:tc>
          <w:tcPr>
            <w:tcW w:w="1425" w:type="dxa"/>
            <w:hideMark/>
          </w:tcPr>
          <w:p w14:paraId="47CF8F78" w14:textId="77777777" w:rsidR="00AF7E63" w:rsidRPr="00033F90" w:rsidRDefault="00AF7E63" w:rsidP="001E6E79">
            <w:pPr>
              <w:rPr>
                <w:rFonts w:asciiTheme="majorBidi" w:hAnsiTheme="majorBidi" w:cstheme="majorBidi"/>
                <w:lang w:eastAsia="ko-KR"/>
              </w:rPr>
            </w:pPr>
            <m:oMathPara>
              <m:oMathParaPr>
                <m:jc m:val="centerGroup"/>
              </m:oMathParaPr>
              <m:oMath>
                <m:r>
                  <w:rPr>
                    <w:rFonts w:ascii="Cambria Math" w:hAnsi="Cambria Math" w:cstheme="majorBidi"/>
                    <w:lang w:eastAsia="ko-KR"/>
                  </w:rPr>
                  <m:t>X</m:t>
                </m:r>
              </m:oMath>
            </m:oMathPara>
          </w:p>
        </w:tc>
        <w:tc>
          <w:tcPr>
            <w:tcW w:w="1188" w:type="dxa"/>
            <w:hideMark/>
          </w:tcPr>
          <w:p w14:paraId="00BFBB66" w14:textId="77777777" w:rsidR="00AF7E63" w:rsidRPr="00033F90" w:rsidRDefault="00AF7E63" w:rsidP="001E6E79">
            <w:pPr>
              <w:rPr>
                <w:rFonts w:asciiTheme="majorBidi" w:hAnsiTheme="majorBidi" w:cstheme="majorBidi"/>
                <w:lang w:eastAsia="ko-KR"/>
              </w:rPr>
            </w:pPr>
            <m:oMathPara>
              <m:oMathParaPr>
                <m:jc m:val="centerGroup"/>
              </m:oMathParaPr>
              <m:oMath>
                <m:r>
                  <w:rPr>
                    <w:rFonts w:ascii="Cambria Math" w:hAnsi="Cambria Math" w:cstheme="majorBidi"/>
                    <w:lang w:eastAsia="ko-KR"/>
                  </w:rPr>
                  <m:t>K</m:t>
                </m:r>
              </m:oMath>
            </m:oMathPara>
          </w:p>
        </w:tc>
        <w:tc>
          <w:tcPr>
            <w:tcW w:w="6390" w:type="dxa"/>
            <w:hideMark/>
          </w:tcPr>
          <w:p w14:paraId="5684F27F" w14:textId="77777777" w:rsidR="00AF7E63" w:rsidRPr="00033F90" w:rsidRDefault="00AF7E63" w:rsidP="001E6E79">
            <w:pPr>
              <w:rPr>
                <w:rFonts w:asciiTheme="majorBidi" w:hAnsiTheme="majorBidi" w:cstheme="majorBidi"/>
                <w:lang w:eastAsia="ko-KR"/>
              </w:rPr>
            </w:pPr>
            <w:r w:rsidRPr="00033F90">
              <w:rPr>
                <w:rFonts w:asciiTheme="majorBidi" w:hAnsiTheme="majorBidi" w:cstheme="majorBidi"/>
                <w:lang w:eastAsia="ko-KR"/>
              </w:rPr>
              <w:t>Can provide similar flexibility as option 3, but may potentially require larger signaling overhead</w:t>
            </w:r>
          </w:p>
        </w:tc>
      </w:tr>
    </w:tbl>
    <w:p w14:paraId="582165F3" w14:textId="77777777" w:rsidR="00AF7E63" w:rsidRDefault="00AF7E63" w:rsidP="00AF7E63">
      <w:pPr>
        <w:jc w:val="both"/>
        <w:rPr>
          <w:b/>
          <w:iCs/>
          <w:szCs w:val="16"/>
          <w:lang w:val="en-GB" w:eastAsia="ko-KR"/>
        </w:rPr>
      </w:pPr>
      <w:r w:rsidRPr="00B334C1">
        <w:rPr>
          <w:rFonts w:eastAsia="Batang"/>
          <w:b/>
          <w:szCs w:val="24"/>
          <w:u w:val="single"/>
          <w:lang w:val="en-GB"/>
        </w:rPr>
        <w:t xml:space="preserve">Proposal </w:t>
      </w:r>
      <w:r>
        <w:rPr>
          <w:rFonts w:eastAsia="Batang"/>
          <w:b/>
          <w:szCs w:val="24"/>
          <w:u w:val="single"/>
          <w:lang w:val="en-GB"/>
        </w:rPr>
        <w:t>1</w:t>
      </w:r>
      <w:r w:rsidRPr="00B334C1">
        <w:rPr>
          <w:b/>
          <w:iCs/>
          <w:szCs w:val="16"/>
          <w:lang w:val="en-GB" w:eastAsia="ko-KR"/>
        </w:rPr>
        <w:t xml:space="preserve">: Support </w:t>
      </w:r>
      <w:r>
        <w:rPr>
          <w:b/>
          <w:iCs/>
          <w:szCs w:val="16"/>
          <w:lang w:val="en-GB" w:eastAsia="ko-KR"/>
        </w:rPr>
        <w:t xml:space="preserve">one of the following options for CMR paring / </w:t>
      </w:r>
      <w:r w:rsidRPr="00237451">
        <w:rPr>
          <w:b/>
          <w:iCs/>
          <w:szCs w:val="16"/>
          <w:lang w:val="en-GB" w:eastAsia="ko-KR"/>
        </w:rPr>
        <w:t>NCJT hypotheses configuration</w:t>
      </w:r>
      <w:r>
        <w:rPr>
          <w:b/>
          <w:iCs/>
          <w:szCs w:val="16"/>
          <w:lang w:val="en-GB" w:eastAsia="ko-KR"/>
        </w:rPr>
        <w:t>:</w:t>
      </w:r>
    </w:p>
    <w:p w14:paraId="14510454" w14:textId="77777777" w:rsidR="00AF7E63" w:rsidRDefault="00AF7E63" w:rsidP="00AF7E63">
      <w:pPr>
        <w:pStyle w:val="ListParagraph"/>
        <w:numPr>
          <w:ilvl w:val="0"/>
          <w:numId w:val="30"/>
        </w:numPr>
        <w:jc w:val="both"/>
        <w:rPr>
          <w:rFonts w:asciiTheme="majorBidi" w:hAnsiTheme="majorBidi" w:cstheme="majorBidi"/>
          <w:b/>
          <w:bCs/>
          <w:sz w:val="20"/>
          <w:szCs w:val="20"/>
          <w:lang w:eastAsia="ko-KR"/>
        </w:rPr>
      </w:pPr>
      <w:r w:rsidRPr="00585E29">
        <w:rPr>
          <w:rFonts w:asciiTheme="majorBidi" w:hAnsiTheme="majorBidi" w:cstheme="majorBidi"/>
          <w:b/>
          <w:bCs/>
          <w:sz w:val="20"/>
          <w:szCs w:val="20"/>
          <w:lang w:eastAsia="ko-KR"/>
        </w:rPr>
        <w:t xml:space="preserve">Option 3: CMRs </w:t>
      </w:r>
      <w:r>
        <w:rPr>
          <w:rFonts w:asciiTheme="majorBidi" w:hAnsiTheme="majorBidi" w:cstheme="majorBidi"/>
          <w:b/>
          <w:bCs/>
          <w:sz w:val="20"/>
          <w:szCs w:val="20"/>
          <w:lang w:eastAsia="ko-KR"/>
        </w:rPr>
        <w:t>are divided in</w:t>
      </w:r>
      <w:r w:rsidRPr="00585E29">
        <w:rPr>
          <w:rFonts w:asciiTheme="majorBidi" w:hAnsiTheme="majorBidi" w:cstheme="majorBidi"/>
          <w:b/>
          <w:bCs/>
          <w:sz w:val="20"/>
          <w:szCs w:val="20"/>
          <w:lang w:eastAsia="ko-KR"/>
        </w:rPr>
        <w:t xml:space="preserve"> to two or more groups, and a pair of CMRs belonging to different groups construct a NCJT hypothesis</w:t>
      </w:r>
      <w:r>
        <w:rPr>
          <w:rFonts w:asciiTheme="majorBidi" w:hAnsiTheme="majorBidi" w:cstheme="majorBidi"/>
          <w:b/>
          <w:bCs/>
          <w:sz w:val="20"/>
          <w:szCs w:val="20"/>
          <w:lang w:eastAsia="ko-KR"/>
        </w:rPr>
        <w:t>.</w:t>
      </w:r>
    </w:p>
    <w:p w14:paraId="031FD752" w14:textId="77777777" w:rsidR="00AF7E63" w:rsidRPr="00BF03D1" w:rsidRDefault="00AF7E63" w:rsidP="00AF7E63">
      <w:pPr>
        <w:pStyle w:val="ListParagraph"/>
        <w:numPr>
          <w:ilvl w:val="0"/>
          <w:numId w:val="30"/>
        </w:numPr>
        <w:jc w:val="both"/>
        <w:rPr>
          <w:rFonts w:asciiTheme="majorBidi" w:hAnsiTheme="majorBidi" w:cstheme="majorBidi"/>
          <w:b/>
          <w:bCs/>
          <w:sz w:val="20"/>
          <w:szCs w:val="20"/>
          <w:lang w:eastAsia="ko-KR"/>
        </w:rPr>
      </w:pPr>
      <w:r>
        <w:rPr>
          <w:rFonts w:asciiTheme="majorBidi" w:hAnsiTheme="majorBidi" w:cstheme="majorBidi"/>
          <w:b/>
          <w:bCs/>
          <w:sz w:val="20"/>
          <w:szCs w:val="20"/>
          <w:lang w:eastAsia="ko-KR"/>
        </w:rPr>
        <w:t xml:space="preserve">Option 4: </w:t>
      </w:r>
      <w:r w:rsidRPr="00EB36CE">
        <w:rPr>
          <w:rFonts w:asciiTheme="majorBidi" w:hAnsiTheme="majorBidi" w:cstheme="majorBidi"/>
          <w:b/>
          <w:bCs/>
          <w:sz w:val="20"/>
          <w:szCs w:val="20"/>
          <w:lang w:eastAsia="ko-KR"/>
        </w:rPr>
        <w:t>One or more pairs of CMRs are explicitly configured within a resource set</w:t>
      </w:r>
      <w:r>
        <w:rPr>
          <w:rFonts w:asciiTheme="majorBidi" w:hAnsiTheme="majorBidi" w:cstheme="majorBidi"/>
          <w:b/>
          <w:bCs/>
          <w:sz w:val="20"/>
          <w:szCs w:val="20"/>
          <w:lang w:eastAsia="ko-KR"/>
        </w:rPr>
        <w:t>.</w:t>
      </w:r>
    </w:p>
    <w:p w14:paraId="77941F3B" w14:textId="77777777" w:rsidR="00AF7E63" w:rsidRDefault="00AF7E63" w:rsidP="00AF7E63">
      <w:pPr>
        <w:jc w:val="both"/>
        <w:rPr>
          <w:lang w:eastAsia="ko-KR"/>
        </w:rPr>
      </w:pPr>
    </w:p>
    <w:p w14:paraId="087F0E5B" w14:textId="77777777" w:rsidR="00AF7E63" w:rsidRDefault="00AF7E63" w:rsidP="00AF7E63">
      <w:pPr>
        <w:jc w:val="both"/>
        <w:rPr>
          <w:lang w:eastAsia="ko-KR"/>
        </w:rPr>
      </w:pPr>
      <w:r>
        <w:rPr>
          <w:lang w:eastAsia="ko-KR"/>
        </w:rPr>
        <w:t>The following was agreed in RAN1 #103-e:</w:t>
      </w:r>
    </w:p>
    <w:p w14:paraId="0D565D1A" w14:textId="77777777" w:rsidR="00AF7E63" w:rsidRPr="004D7C79" w:rsidRDefault="00AF7E63" w:rsidP="00AF7E63">
      <w:pPr>
        <w:overflowPunct/>
        <w:autoSpaceDE/>
        <w:autoSpaceDN/>
        <w:adjustRightInd/>
        <w:spacing w:before="0" w:after="0"/>
        <w:jc w:val="both"/>
        <w:textAlignment w:val="auto"/>
        <w:rPr>
          <w:rFonts w:eastAsia="Times New Roman"/>
          <w:szCs w:val="24"/>
          <w:highlight w:val="green"/>
        </w:rPr>
      </w:pPr>
      <w:r w:rsidRPr="004D7C79">
        <w:rPr>
          <w:rFonts w:eastAsia="Times New Roman"/>
          <w:b/>
          <w:szCs w:val="24"/>
          <w:highlight w:val="green"/>
        </w:rPr>
        <w:t>Agreement</w:t>
      </w:r>
    </w:p>
    <w:p w14:paraId="453E7015" w14:textId="77777777" w:rsidR="00AF7E63" w:rsidRPr="004D7C79" w:rsidRDefault="00AF7E63" w:rsidP="00AF7E63">
      <w:pPr>
        <w:overflowPunct/>
        <w:autoSpaceDE/>
        <w:autoSpaceDN/>
        <w:adjustRightInd/>
        <w:spacing w:before="0" w:after="0"/>
        <w:jc w:val="both"/>
        <w:textAlignment w:val="auto"/>
        <w:rPr>
          <w:rFonts w:eastAsia="Times New Roman"/>
          <w:szCs w:val="24"/>
        </w:rPr>
      </w:pPr>
      <w:r w:rsidRPr="004D7C79">
        <w:rPr>
          <w:rFonts w:eastAsia="Times New Roman"/>
          <w:szCs w:val="24"/>
        </w:rPr>
        <w:t xml:space="preserve">For a CSI report associated with a Multi-TRP/panel NCJT measurement hypothesis configured by single CSI reporting setting, the UE is expected to report </w:t>
      </w:r>
    </w:p>
    <w:p w14:paraId="075EB3F8" w14:textId="77777777" w:rsidR="00AF7E63" w:rsidRPr="004D7C79" w:rsidRDefault="00AF7E63" w:rsidP="00AF7E63">
      <w:pPr>
        <w:numPr>
          <w:ilvl w:val="0"/>
          <w:numId w:val="31"/>
        </w:numPr>
        <w:overflowPunct/>
        <w:autoSpaceDE/>
        <w:autoSpaceDN/>
        <w:adjustRightInd/>
        <w:spacing w:before="0" w:after="0" w:line="276" w:lineRule="auto"/>
        <w:jc w:val="both"/>
        <w:textAlignment w:val="auto"/>
        <w:rPr>
          <w:rFonts w:eastAsia="Times New Roman"/>
          <w:szCs w:val="24"/>
          <w:lang w:eastAsia="x-none"/>
        </w:rPr>
      </w:pPr>
      <w:r w:rsidRPr="004D7C79">
        <w:rPr>
          <w:rFonts w:eastAsia="Malgun Gothic"/>
          <w:szCs w:val="24"/>
          <w:lang w:eastAsia="x-none"/>
        </w:rPr>
        <w:t>two RIs, two PMIs, two LIs and one CQI per codeword, for single-DCI based NCJT when the maximal transmission layers is less than or equal to 4</w:t>
      </w:r>
    </w:p>
    <w:p w14:paraId="572AD881" w14:textId="77777777" w:rsidR="00AF7E63" w:rsidRPr="004D7C79" w:rsidRDefault="00AF7E63" w:rsidP="00AF7E63">
      <w:pPr>
        <w:numPr>
          <w:ilvl w:val="1"/>
          <w:numId w:val="31"/>
        </w:numPr>
        <w:overflowPunct/>
        <w:autoSpaceDE/>
        <w:autoSpaceDN/>
        <w:adjustRightInd/>
        <w:spacing w:before="0" w:after="0" w:line="276" w:lineRule="auto"/>
        <w:jc w:val="both"/>
        <w:textAlignment w:val="auto"/>
        <w:rPr>
          <w:rFonts w:eastAsia="Times New Roman"/>
          <w:szCs w:val="24"/>
          <w:lang w:eastAsia="x-none"/>
        </w:rPr>
      </w:pPr>
      <w:r w:rsidRPr="004D7C79">
        <w:rPr>
          <w:rFonts w:eastAsia="Malgun Gothic"/>
          <w:szCs w:val="24"/>
          <w:lang w:eastAsia="x-none"/>
        </w:rPr>
        <w:t>FFS: Maximal transmission layers larger than 4</w:t>
      </w:r>
    </w:p>
    <w:p w14:paraId="21C0BB89" w14:textId="77777777" w:rsidR="00AF7E63" w:rsidRPr="004D7C79" w:rsidRDefault="00AF7E63" w:rsidP="00AF7E63">
      <w:pPr>
        <w:numPr>
          <w:ilvl w:val="1"/>
          <w:numId w:val="31"/>
        </w:numPr>
        <w:overflowPunct/>
        <w:autoSpaceDE/>
        <w:autoSpaceDN/>
        <w:adjustRightInd/>
        <w:spacing w:before="0" w:after="0" w:line="276" w:lineRule="auto"/>
        <w:jc w:val="both"/>
        <w:textAlignment w:val="auto"/>
        <w:rPr>
          <w:rFonts w:eastAsia="Malgun Gothic"/>
          <w:szCs w:val="24"/>
          <w:lang w:eastAsia="x-none"/>
        </w:rPr>
      </w:pPr>
      <w:r w:rsidRPr="004D7C79">
        <w:rPr>
          <w:rFonts w:eastAsia="Malgun Gothic"/>
          <w:szCs w:val="24"/>
          <w:lang w:eastAsia="x-none"/>
        </w:rPr>
        <w:t>FFS: Whether/how a subset of above reporting quantities are allowed to be configured to the UE</w:t>
      </w:r>
    </w:p>
    <w:p w14:paraId="79E7351B" w14:textId="77777777" w:rsidR="00AF7E63" w:rsidRPr="004D7C79" w:rsidRDefault="00AF7E63" w:rsidP="00AF7E63">
      <w:pPr>
        <w:numPr>
          <w:ilvl w:val="0"/>
          <w:numId w:val="32"/>
        </w:numPr>
        <w:overflowPunct/>
        <w:autoSpaceDE/>
        <w:autoSpaceDN/>
        <w:adjustRightInd/>
        <w:spacing w:before="0" w:after="0" w:line="276" w:lineRule="auto"/>
        <w:jc w:val="both"/>
        <w:textAlignment w:val="auto"/>
        <w:rPr>
          <w:rFonts w:eastAsia="Malgun Gothic"/>
          <w:szCs w:val="24"/>
          <w:lang w:eastAsia="x-none"/>
        </w:rPr>
      </w:pPr>
      <w:r w:rsidRPr="004D7C79">
        <w:rPr>
          <w:rFonts w:eastAsia="Malgun Gothic"/>
          <w:szCs w:val="24"/>
          <w:lang w:eastAsia="x-none"/>
        </w:rPr>
        <w:t xml:space="preserve">FFS: whether/how to support two RIs, two PMIs, two LIs and two CQIs, for multi-DCI based NCJT </w:t>
      </w:r>
    </w:p>
    <w:p w14:paraId="35ED51CF" w14:textId="77777777" w:rsidR="00AF7E63" w:rsidRPr="004D7C79" w:rsidRDefault="00AF7E63" w:rsidP="00AF7E63">
      <w:pPr>
        <w:numPr>
          <w:ilvl w:val="0"/>
          <w:numId w:val="32"/>
        </w:numPr>
        <w:overflowPunct/>
        <w:autoSpaceDE/>
        <w:autoSpaceDN/>
        <w:adjustRightInd/>
        <w:spacing w:before="0" w:after="0" w:line="276" w:lineRule="auto"/>
        <w:jc w:val="both"/>
        <w:textAlignment w:val="auto"/>
        <w:rPr>
          <w:rFonts w:eastAsia="Malgun Gothic"/>
          <w:szCs w:val="24"/>
          <w:lang w:eastAsia="x-none"/>
        </w:rPr>
      </w:pPr>
      <w:r w:rsidRPr="004D7C79">
        <w:rPr>
          <w:rFonts w:eastAsia="Malgun Gothic"/>
          <w:szCs w:val="24"/>
          <w:lang w:eastAsia="x-none"/>
        </w:rPr>
        <w:t xml:space="preserve">FFS: whether/how to support CRI(s) to be reported in a CSI </w:t>
      </w:r>
    </w:p>
    <w:p w14:paraId="6C68358F" w14:textId="77777777" w:rsidR="00AF7E63" w:rsidRPr="004D7C79" w:rsidRDefault="00AF7E63" w:rsidP="00AF7E63">
      <w:pPr>
        <w:numPr>
          <w:ilvl w:val="0"/>
          <w:numId w:val="32"/>
        </w:numPr>
        <w:overflowPunct/>
        <w:autoSpaceDE/>
        <w:autoSpaceDN/>
        <w:adjustRightInd/>
        <w:spacing w:before="0" w:after="0" w:line="276" w:lineRule="auto"/>
        <w:jc w:val="both"/>
        <w:textAlignment w:val="auto"/>
        <w:rPr>
          <w:rFonts w:eastAsia="Malgun Gothic"/>
          <w:szCs w:val="24"/>
          <w:lang w:eastAsia="x-none"/>
        </w:rPr>
      </w:pPr>
      <w:r w:rsidRPr="004D7C79">
        <w:rPr>
          <w:rFonts w:eastAsia="Malgun Gothic"/>
          <w:szCs w:val="24"/>
          <w:lang w:eastAsia="x-none"/>
        </w:rPr>
        <w:t>FFS: restrictions among reported CSI quantities, e.g. among reported RIs and PMIs</w:t>
      </w:r>
    </w:p>
    <w:p w14:paraId="74DB9419" w14:textId="77777777" w:rsidR="00AF7E63" w:rsidRPr="004D7C79" w:rsidRDefault="00AF7E63" w:rsidP="00AF7E63">
      <w:pPr>
        <w:numPr>
          <w:ilvl w:val="0"/>
          <w:numId w:val="32"/>
        </w:numPr>
        <w:overflowPunct/>
        <w:autoSpaceDE/>
        <w:autoSpaceDN/>
        <w:adjustRightInd/>
        <w:spacing w:before="0" w:after="0" w:line="276" w:lineRule="auto"/>
        <w:jc w:val="both"/>
        <w:textAlignment w:val="auto"/>
        <w:rPr>
          <w:rFonts w:eastAsia="Malgun Gothic"/>
          <w:szCs w:val="24"/>
          <w:lang w:eastAsia="x-none"/>
        </w:rPr>
      </w:pPr>
      <w:r w:rsidRPr="004D7C79">
        <w:rPr>
          <w:rFonts w:eastAsia="Malgun Gothic"/>
          <w:szCs w:val="24"/>
          <w:lang w:eastAsia="x-none"/>
        </w:rPr>
        <w:t>FFS: whether/how to support non-PMI based port-selection</w:t>
      </w:r>
    </w:p>
    <w:p w14:paraId="26CD8BAE" w14:textId="77777777" w:rsidR="00AF7E63" w:rsidRPr="004D7C79" w:rsidRDefault="00AF7E63" w:rsidP="00AF7E63">
      <w:pPr>
        <w:numPr>
          <w:ilvl w:val="0"/>
          <w:numId w:val="32"/>
        </w:numPr>
        <w:overflowPunct/>
        <w:autoSpaceDE/>
        <w:autoSpaceDN/>
        <w:adjustRightInd/>
        <w:spacing w:before="0" w:after="0" w:line="276" w:lineRule="auto"/>
        <w:jc w:val="both"/>
        <w:textAlignment w:val="auto"/>
        <w:rPr>
          <w:rFonts w:eastAsia="Batang"/>
          <w:szCs w:val="24"/>
          <w:lang w:eastAsia="x-none"/>
        </w:rPr>
      </w:pPr>
      <w:r w:rsidRPr="004D7C79">
        <w:rPr>
          <w:rFonts w:eastAsia="Malgun Gothic"/>
          <w:szCs w:val="24"/>
          <w:lang w:eastAsia="x-none"/>
        </w:rPr>
        <w:t>FFS: whether/how to support single value of reported LI</w:t>
      </w:r>
    </w:p>
    <w:p w14:paraId="36744AC8" w14:textId="77777777" w:rsidR="00AF7E63" w:rsidRPr="004D7C79" w:rsidRDefault="00AF7E63" w:rsidP="00AF7E63">
      <w:pPr>
        <w:overflowPunct/>
        <w:autoSpaceDE/>
        <w:autoSpaceDN/>
        <w:adjustRightInd/>
        <w:spacing w:before="0" w:after="0"/>
        <w:jc w:val="both"/>
        <w:textAlignment w:val="auto"/>
        <w:rPr>
          <w:rFonts w:eastAsia="Times New Roman"/>
          <w:szCs w:val="24"/>
        </w:rPr>
      </w:pPr>
      <w:r w:rsidRPr="004D7C79">
        <w:rPr>
          <w:rFonts w:eastAsia="Times New Roman"/>
          <w:szCs w:val="24"/>
        </w:rPr>
        <w:t>Note that other NCJT CSI measurement/reporting enhancement for other scenarios is not precluded, e.g. for HST-SFN</w:t>
      </w:r>
    </w:p>
    <w:p w14:paraId="2665B9D1" w14:textId="77777777" w:rsidR="00AF7E63" w:rsidRDefault="00AF7E63" w:rsidP="00AF7E63">
      <w:pPr>
        <w:jc w:val="both"/>
        <w:rPr>
          <w:lang w:eastAsia="ko-KR"/>
        </w:rPr>
      </w:pPr>
    </w:p>
    <w:p w14:paraId="279654A1" w14:textId="77777777" w:rsidR="00AF7E63" w:rsidRDefault="00AF7E63" w:rsidP="00AF7E63">
      <w:pPr>
        <w:jc w:val="both"/>
        <w:rPr>
          <w:lang w:eastAsia="ko-KR"/>
        </w:rPr>
      </w:pPr>
      <w:r>
        <w:rPr>
          <w:lang w:eastAsia="ko-KR"/>
        </w:rPr>
        <w:t xml:space="preserve">With respect to CRI indication in a CSI report, it is obvious that CRI should uniquely determine the selected CSI hypothesis. In Rel. 15, there is a one-to-one mapping between CRI codepoint and CMR in a CSI-RS resource set. Since a NCJT CSI hypothesis is identified by a CMR pair, additional CRI codepoints are needed. Ultimately, CRI should identify whether a reported CSI corresponds to a single-TRP CSI hypothesis (associated with one CMR) or it corresponds to a NCJT CSI hypothesis (associated with a CMR pair), and also, identify to which single-TRP / NCJT hypothesis it corresponds. For this, if the CSI-RS resource set is configured with </w:t>
      </w:r>
      <m:oMath>
        <m:r>
          <w:rPr>
            <w:rFonts w:ascii="Cambria Math" w:hAnsi="Cambria Math"/>
            <w:lang w:eastAsia="ko-KR"/>
          </w:rPr>
          <m:t>K</m:t>
        </m:r>
      </m:oMath>
      <w:r>
        <w:rPr>
          <w:lang w:eastAsia="ko-KR"/>
        </w:rPr>
        <w:t xml:space="preserve"> CMRs, the first </w:t>
      </w:r>
      <m:oMath>
        <m:r>
          <w:rPr>
            <w:rFonts w:ascii="Cambria Math" w:hAnsi="Cambria Math"/>
            <w:lang w:eastAsia="ko-KR"/>
          </w:rPr>
          <m:t>K</m:t>
        </m:r>
      </m:oMath>
      <w:r>
        <w:rPr>
          <w:lang w:eastAsia="ko-KR"/>
        </w:rPr>
        <w:t xml:space="preserve"> CRI codepoints correspond to single-TRP hypotheses (same as Rel. 15) and the additional </w:t>
      </w:r>
      <w:r w:rsidRPr="00E62D43">
        <w:rPr>
          <w:lang w:eastAsia="ko-KR"/>
        </w:rPr>
        <w:t>CRI codepoints are mapped to CMR pairs corresponding to NCJT hypotheses</w:t>
      </w:r>
      <w:r>
        <w:rPr>
          <w:lang w:eastAsia="ko-KR"/>
        </w:rPr>
        <w:t xml:space="preserve">. This is illustrated in </w:t>
      </w:r>
      <w:r>
        <w:rPr>
          <w:lang w:eastAsia="ko-KR"/>
        </w:rPr>
        <w:fldChar w:fldCharType="begin"/>
      </w:r>
      <w:r>
        <w:rPr>
          <w:lang w:eastAsia="ko-KR"/>
        </w:rPr>
        <w:instrText xml:space="preserve"> REF _Ref60587705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with </w:t>
      </w:r>
      <m:oMath>
        <m:r>
          <w:rPr>
            <w:rFonts w:ascii="Cambria Math" w:hAnsi="Cambria Math"/>
            <w:lang w:eastAsia="ko-KR"/>
          </w:rPr>
          <m:t>K=4</m:t>
        </m:r>
      </m:oMath>
      <w:r>
        <w:rPr>
          <w:lang w:eastAsia="ko-KR"/>
        </w:rPr>
        <w:t xml:space="preserve"> CMRs and two CMR pairs.</w:t>
      </w:r>
    </w:p>
    <w:p w14:paraId="4D3965D3" w14:textId="77777777" w:rsidR="00AF7E63" w:rsidRDefault="00AF7E63" w:rsidP="00AF7E63">
      <w:pPr>
        <w:keepNext/>
        <w:jc w:val="center"/>
      </w:pPr>
      <w:r>
        <w:rPr>
          <w:noProof/>
          <w:lang w:eastAsia="ko-KR"/>
        </w:rPr>
        <w:drawing>
          <wp:inline distT="0" distB="0" distL="0" distR="0" wp14:anchorId="57475852" wp14:editId="67143540">
            <wp:extent cx="4383405" cy="10807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21735" cy="1090174"/>
                    </a:xfrm>
                    <a:prstGeom prst="rect">
                      <a:avLst/>
                    </a:prstGeom>
                    <a:noFill/>
                  </pic:spPr>
                </pic:pic>
              </a:graphicData>
            </a:graphic>
          </wp:inline>
        </w:drawing>
      </w:r>
    </w:p>
    <w:p w14:paraId="2E04387A" w14:textId="77777777" w:rsidR="00AF7E63" w:rsidRDefault="00AF7E63" w:rsidP="00AF7E63">
      <w:pPr>
        <w:pStyle w:val="Caption"/>
        <w:jc w:val="center"/>
        <w:rPr>
          <w:lang w:eastAsia="ko-KR"/>
        </w:rPr>
      </w:pPr>
      <w:bookmarkStart w:id="7" w:name="_Ref60587705"/>
      <w:r>
        <w:t xml:space="preserve">Figure </w:t>
      </w:r>
      <w:fldSimple w:instr=" SEQ Figure \* ARABIC ">
        <w:r>
          <w:rPr>
            <w:noProof/>
          </w:rPr>
          <w:t>1</w:t>
        </w:r>
      </w:fldSimple>
      <w:bookmarkEnd w:id="7"/>
      <w:r>
        <w:t xml:space="preserve">: Illustration of </w:t>
      </w:r>
      <w:r w:rsidRPr="00FB667C">
        <w:t xml:space="preserve">CRI </w:t>
      </w:r>
      <w:r>
        <w:t>c</w:t>
      </w:r>
      <w:r w:rsidRPr="00FB667C">
        <w:t xml:space="preserve">odepoint </w:t>
      </w:r>
      <w:r>
        <w:t>m</w:t>
      </w:r>
      <w:r w:rsidRPr="00FB667C">
        <w:t>apping in CSI report</w:t>
      </w:r>
      <w:r>
        <w:t xml:space="preserve"> for </w:t>
      </w:r>
      <m:oMath>
        <m:r>
          <m:rPr>
            <m:sty m:val="bi"/>
          </m:rPr>
          <w:rPr>
            <w:rFonts w:ascii="Cambria Math" w:hAnsi="Cambria Math"/>
            <w:lang w:eastAsia="ko-KR"/>
          </w:rPr>
          <m:t>K=4</m:t>
        </m:r>
      </m:oMath>
      <w:r>
        <w:rPr>
          <w:lang w:eastAsia="ko-KR"/>
        </w:rPr>
        <w:t xml:space="preserve"> CMRs and two CMR pairs.</w:t>
      </w:r>
    </w:p>
    <w:p w14:paraId="72F77E94" w14:textId="77777777" w:rsidR="00AF7E63" w:rsidRPr="00497FE8" w:rsidRDefault="00AF7E63" w:rsidP="00AF7E63">
      <w:pPr>
        <w:jc w:val="both"/>
        <w:rPr>
          <w:b/>
          <w:iCs/>
          <w:szCs w:val="16"/>
          <w:lang w:eastAsia="ko-KR"/>
        </w:rPr>
      </w:pPr>
      <w:r w:rsidRPr="00B334C1">
        <w:rPr>
          <w:rFonts w:eastAsia="Batang"/>
          <w:b/>
          <w:szCs w:val="24"/>
          <w:u w:val="single"/>
          <w:lang w:val="en-GB"/>
        </w:rPr>
        <w:t xml:space="preserve">Proposal </w:t>
      </w:r>
      <w:r>
        <w:rPr>
          <w:rFonts w:eastAsia="Batang"/>
          <w:b/>
          <w:szCs w:val="24"/>
          <w:u w:val="single"/>
          <w:lang w:val="en-GB"/>
        </w:rPr>
        <w:t>2</w:t>
      </w:r>
      <w:r w:rsidRPr="00B334C1">
        <w:rPr>
          <w:b/>
          <w:iCs/>
          <w:szCs w:val="16"/>
          <w:lang w:val="en-GB" w:eastAsia="ko-KR"/>
        </w:rPr>
        <w:t xml:space="preserve">: </w:t>
      </w:r>
      <w:r w:rsidRPr="00497FE8">
        <w:rPr>
          <w:b/>
          <w:iCs/>
          <w:szCs w:val="16"/>
          <w:lang w:eastAsia="ko-KR"/>
        </w:rPr>
        <w:t xml:space="preserve">In a CSI report config with </w:t>
      </w:r>
      <w:r w:rsidRPr="00497FE8">
        <w:rPr>
          <w:rFonts w:ascii="Cambria Math" w:hAnsi="Cambria Math" w:cs="Cambria Math"/>
          <w:b/>
          <w:iCs/>
          <w:szCs w:val="16"/>
          <w:lang w:eastAsia="ko-KR"/>
        </w:rPr>
        <w:t>𝐾</w:t>
      </w:r>
      <w:r w:rsidRPr="00497FE8">
        <w:rPr>
          <w:b/>
          <w:iCs/>
          <w:szCs w:val="16"/>
          <w:lang w:eastAsia="ko-KR"/>
        </w:rPr>
        <w:t xml:space="preserve"> CMRs, CRI codepoint mapping to CSI hypotheses </w:t>
      </w:r>
      <w:r>
        <w:rPr>
          <w:b/>
          <w:iCs/>
          <w:szCs w:val="16"/>
          <w:lang w:eastAsia="ko-KR"/>
        </w:rPr>
        <w:t>is</w:t>
      </w:r>
      <w:r w:rsidRPr="00497FE8">
        <w:rPr>
          <w:b/>
          <w:iCs/>
          <w:szCs w:val="16"/>
          <w:lang w:eastAsia="ko-KR"/>
        </w:rPr>
        <w:t xml:space="preserve"> be based on </w:t>
      </w:r>
    </w:p>
    <w:p w14:paraId="1BBFE0F0" w14:textId="77777777" w:rsidR="00AF7E63" w:rsidRPr="00497FE8" w:rsidRDefault="00AF7E63" w:rsidP="00AF7E63">
      <w:pPr>
        <w:numPr>
          <w:ilvl w:val="0"/>
          <w:numId w:val="33"/>
        </w:numPr>
        <w:jc w:val="both"/>
        <w:rPr>
          <w:b/>
          <w:iCs/>
          <w:szCs w:val="16"/>
          <w:lang w:eastAsia="ko-KR"/>
        </w:rPr>
      </w:pPr>
      <w:r w:rsidRPr="00497FE8">
        <w:rPr>
          <w:b/>
          <w:iCs/>
          <w:szCs w:val="16"/>
          <w:lang w:eastAsia="ko-KR"/>
        </w:rPr>
        <w:lastRenderedPageBreak/>
        <w:t xml:space="preserve">First </w:t>
      </w:r>
      <w:r w:rsidRPr="00497FE8">
        <w:rPr>
          <w:rFonts w:ascii="Cambria Math" w:hAnsi="Cambria Math" w:cs="Cambria Math"/>
          <w:b/>
          <w:iCs/>
          <w:szCs w:val="16"/>
          <w:lang w:eastAsia="ko-KR"/>
        </w:rPr>
        <w:t>𝐾</w:t>
      </w:r>
      <w:r w:rsidRPr="00497FE8">
        <w:rPr>
          <w:b/>
          <w:iCs/>
          <w:szCs w:val="16"/>
          <w:lang w:eastAsia="ko-KR"/>
        </w:rPr>
        <w:t xml:space="preserve"> CRI codepoints are mapped to s</w:t>
      </w:r>
      <w:r>
        <w:rPr>
          <w:b/>
          <w:iCs/>
          <w:szCs w:val="16"/>
          <w:lang w:eastAsia="ko-KR"/>
        </w:rPr>
        <w:t>ingle-</w:t>
      </w:r>
      <w:r w:rsidRPr="00497FE8">
        <w:rPr>
          <w:b/>
          <w:iCs/>
          <w:szCs w:val="16"/>
          <w:lang w:eastAsia="ko-KR"/>
        </w:rPr>
        <w:t>TRP hypotheses (same as Rel. 15)</w:t>
      </w:r>
      <w:r>
        <w:rPr>
          <w:b/>
          <w:iCs/>
          <w:szCs w:val="16"/>
          <w:lang w:eastAsia="ko-KR"/>
        </w:rPr>
        <w:t>.</w:t>
      </w:r>
    </w:p>
    <w:p w14:paraId="2B2523B1" w14:textId="77777777" w:rsidR="00AF7E63" w:rsidRPr="00497FE8" w:rsidRDefault="00AF7E63" w:rsidP="00AF7E63">
      <w:pPr>
        <w:numPr>
          <w:ilvl w:val="0"/>
          <w:numId w:val="33"/>
        </w:numPr>
        <w:jc w:val="both"/>
        <w:rPr>
          <w:b/>
          <w:iCs/>
          <w:szCs w:val="16"/>
          <w:lang w:eastAsia="ko-KR"/>
        </w:rPr>
      </w:pPr>
      <w:r w:rsidRPr="00497FE8">
        <w:rPr>
          <w:b/>
          <w:iCs/>
          <w:szCs w:val="16"/>
          <w:lang w:eastAsia="ko-KR"/>
        </w:rPr>
        <w:t xml:space="preserve">The </w:t>
      </w:r>
      <w:r>
        <w:rPr>
          <w:b/>
          <w:iCs/>
          <w:szCs w:val="16"/>
          <w:lang w:eastAsia="ko-KR"/>
        </w:rPr>
        <w:t>additional</w:t>
      </w:r>
      <w:r w:rsidRPr="00497FE8">
        <w:rPr>
          <w:b/>
          <w:iCs/>
          <w:szCs w:val="16"/>
          <w:lang w:eastAsia="ko-KR"/>
        </w:rPr>
        <w:t xml:space="preserve"> CRI codepoints are mapped to CMR pairs corresponding to NCJT hypotheses</w:t>
      </w:r>
      <w:r>
        <w:rPr>
          <w:b/>
          <w:iCs/>
          <w:szCs w:val="16"/>
          <w:lang w:eastAsia="ko-KR"/>
        </w:rPr>
        <w:t>.</w:t>
      </w:r>
    </w:p>
    <w:p w14:paraId="4AD7023C" w14:textId="77777777" w:rsidR="00AF7E63" w:rsidRDefault="00AF7E63" w:rsidP="00AF7E63">
      <w:pPr>
        <w:jc w:val="both"/>
        <w:rPr>
          <w:lang w:eastAsia="ko-KR"/>
        </w:rPr>
      </w:pPr>
    </w:p>
    <w:p w14:paraId="357D95D5" w14:textId="77777777" w:rsidR="00AF7E63" w:rsidRDefault="00AF7E63" w:rsidP="00AF7E63">
      <w:pPr>
        <w:jc w:val="both"/>
        <w:rPr>
          <w:lang w:eastAsia="ko-KR"/>
        </w:rPr>
      </w:pPr>
      <w:r>
        <w:rPr>
          <w:lang w:eastAsia="ko-KR"/>
        </w:rPr>
        <w:t>The following was agreed in RAN1 #103-e:</w:t>
      </w:r>
    </w:p>
    <w:p w14:paraId="2DE9E4A5" w14:textId="77777777" w:rsidR="00AF7E63" w:rsidRPr="00D530FB" w:rsidRDefault="00AF7E63" w:rsidP="00AF7E63">
      <w:pPr>
        <w:overflowPunct/>
        <w:autoSpaceDE/>
        <w:autoSpaceDN/>
        <w:adjustRightInd/>
        <w:spacing w:before="0" w:after="0"/>
        <w:jc w:val="both"/>
        <w:textAlignment w:val="auto"/>
        <w:rPr>
          <w:rFonts w:eastAsia="Malgun Gothic"/>
          <w:highlight w:val="green"/>
          <w:lang w:eastAsia="ko-KR"/>
        </w:rPr>
      </w:pPr>
      <w:r w:rsidRPr="00D530FB">
        <w:rPr>
          <w:rFonts w:eastAsia="Malgun Gothic"/>
          <w:b/>
          <w:highlight w:val="green"/>
          <w:lang w:eastAsia="ko-KR"/>
        </w:rPr>
        <w:t>Agreement</w:t>
      </w:r>
    </w:p>
    <w:p w14:paraId="00F566BC" w14:textId="77777777" w:rsidR="00AF7E63" w:rsidRPr="00D530FB" w:rsidRDefault="00AF7E63" w:rsidP="00AF7E63">
      <w:pPr>
        <w:overflowPunct/>
        <w:autoSpaceDE/>
        <w:autoSpaceDN/>
        <w:adjustRightInd/>
        <w:spacing w:before="0" w:after="0"/>
        <w:jc w:val="both"/>
        <w:textAlignment w:val="auto"/>
        <w:rPr>
          <w:rFonts w:eastAsia="Malgun Gothic"/>
          <w:lang w:eastAsia="ko-KR"/>
        </w:rPr>
      </w:pPr>
      <w:r w:rsidRPr="00D530FB">
        <w:rPr>
          <w:rFonts w:eastAsia="Malgun Gothic"/>
          <w:lang w:eastAsia="ko-KR"/>
        </w:rPr>
        <w:t>For NCJT CSI measurement configured with single reporting setting, study following measurement resource configuration/association mechanism</w:t>
      </w:r>
    </w:p>
    <w:p w14:paraId="6172F723" w14:textId="77777777" w:rsidR="00AF7E63" w:rsidRPr="00D530FB" w:rsidRDefault="00AF7E63" w:rsidP="00AF7E63">
      <w:pPr>
        <w:numPr>
          <w:ilvl w:val="0"/>
          <w:numId w:val="28"/>
        </w:numPr>
        <w:overflowPunct/>
        <w:autoSpaceDE/>
        <w:autoSpaceDN/>
        <w:adjustRightInd/>
        <w:spacing w:before="0" w:after="0" w:line="276" w:lineRule="auto"/>
        <w:jc w:val="both"/>
        <w:textAlignment w:val="auto"/>
        <w:rPr>
          <w:rFonts w:ascii="Times" w:eastAsia="Batang" w:hAnsi="Times"/>
          <w:i/>
          <w:iCs/>
          <w:lang w:eastAsia="x-none"/>
        </w:rPr>
      </w:pPr>
      <w:r w:rsidRPr="00D530FB">
        <w:rPr>
          <w:rFonts w:eastAsia="Malgun Gothic"/>
          <w:lang w:eastAsia="ko-KR"/>
        </w:rPr>
        <w:t xml:space="preserve">Whether/how to support interference measurement based on NZP CSI-RS given by </w:t>
      </w:r>
      <w:proofErr w:type="spellStart"/>
      <w:r w:rsidRPr="00D530FB">
        <w:rPr>
          <w:rFonts w:eastAsia="Times New Roman"/>
          <w:i/>
          <w:iCs/>
          <w:lang w:eastAsia="x-none"/>
        </w:rPr>
        <w:t>nzp</w:t>
      </w:r>
      <w:proofErr w:type="spellEnd"/>
      <w:r w:rsidRPr="00D530FB">
        <w:rPr>
          <w:rFonts w:eastAsia="Times New Roman"/>
          <w:i/>
          <w:iCs/>
          <w:lang w:eastAsia="x-none"/>
        </w:rPr>
        <w:t>-CSI-RS-</w:t>
      </w:r>
      <w:proofErr w:type="spellStart"/>
      <w:r w:rsidRPr="00D530FB">
        <w:rPr>
          <w:rFonts w:eastAsia="Times New Roman"/>
          <w:i/>
          <w:iCs/>
          <w:lang w:eastAsia="x-none"/>
        </w:rPr>
        <w:t>ResourcesForInterference</w:t>
      </w:r>
      <w:proofErr w:type="spellEnd"/>
      <w:r w:rsidRPr="00D530FB">
        <w:rPr>
          <w:rFonts w:eastAsia="Times New Roman"/>
          <w:i/>
          <w:iCs/>
          <w:lang w:eastAsia="x-none"/>
        </w:rPr>
        <w:t xml:space="preserve"> or </w:t>
      </w:r>
      <w:r w:rsidRPr="00D530FB">
        <w:rPr>
          <w:rFonts w:eastAsia="Times New Roman"/>
          <w:iCs/>
          <w:lang w:eastAsia="x-none"/>
        </w:rPr>
        <w:t>based on CSI-IM given by</w:t>
      </w:r>
      <w:r w:rsidRPr="00D530FB">
        <w:rPr>
          <w:rFonts w:eastAsia="Times New Roman"/>
          <w:i/>
          <w:iCs/>
          <w:lang w:eastAsia="x-none"/>
        </w:rPr>
        <w:t xml:space="preserve"> </w:t>
      </w:r>
      <w:proofErr w:type="spellStart"/>
      <w:r w:rsidRPr="00D530FB">
        <w:rPr>
          <w:rFonts w:eastAsia="Times New Roman"/>
          <w:i/>
          <w:iCs/>
          <w:lang w:eastAsia="x-none"/>
        </w:rPr>
        <w:t>csi</w:t>
      </w:r>
      <w:proofErr w:type="spellEnd"/>
      <w:r w:rsidRPr="00D530FB">
        <w:rPr>
          <w:rFonts w:eastAsia="Times New Roman"/>
          <w:i/>
          <w:iCs/>
          <w:lang w:eastAsia="x-none"/>
        </w:rPr>
        <w:t>-IM-</w:t>
      </w:r>
      <w:proofErr w:type="spellStart"/>
      <w:r w:rsidRPr="00D530FB">
        <w:rPr>
          <w:rFonts w:eastAsia="Times New Roman"/>
          <w:i/>
          <w:iCs/>
          <w:lang w:eastAsia="x-none"/>
        </w:rPr>
        <w:t>ResourcesForInterference</w:t>
      </w:r>
      <w:proofErr w:type="spellEnd"/>
    </w:p>
    <w:p w14:paraId="127FE671" w14:textId="77777777" w:rsidR="00AF7E63" w:rsidRPr="00D530FB" w:rsidRDefault="00AF7E63" w:rsidP="00AF7E63">
      <w:pPr>
        <w:numPr>
          <w:ilvl w:val="0"/>
          <w:numId w:val="28"/>
        </w:numPr>
        <w:overflowPunct/>
        <w:autoSpaceDE/>
        <w:autoSpaceDN/>
        <w:adjustRightInd/>
        <w:spacing w:before="0" w:after="0" w:line="276" w:lineRule="auto"/>
        <w:jc w:val="both"/>
        <w:textAlignment w:val="auto"/>
        <w:rPr>
          <w:rFonts w:eastAsia="Malgun Gothic"/>
          <w:szCs w:val="24"/>
          <w:lang w:eastAsia="x-none"/>
        </w:rPr>
      </w:pPr>
      <w:r w:rsidRPr="00D530FB">
        <w:rPr>
          <w:rFonts w:eastAsia="Malgun Gothic"/>
          <w:lang w:eastAsia="ko-KR"/>
        </w:rPr>
        <w:t>Whether/how to interpret measurement based on CMRs associated with different TRPs/TCI states respectively for a NCJT</w:t>
      </w:r>
      <w:r w:rsidRPr="00D530FB">
        <w:rPr>
          <w:rFonts w:eastAsia="Malgun Gothic"/>
          <w:lang w:eastAsia="x-none"/>
        </w:rPr>
        <w:t xml:space="preserve"> measurement </w:t>
      </w:r>
      <w:r w:rsidRPr="00D530FB">
        <w:rPr>
          <w:rFonts w:eastAsia="Malgun Gothic"/>
          <w:lang w:eastAsia="ko-KR"/>
        </w:rPr>
        <w:t>hypothesis</w:t>
      </w:r>
    </w:p>
    <w:p w14:paraId="4FB82B22" w14:textId="77777777" w:rsidR="00AF7E63" w:rsidRPr="00D530FB" w:rsidRDefault="00AF7E63" w:rsidP="00AF7E63">
      <w:pPr>
        <w:numPr>
          <w:ilvl w:val="0"/>
          <w:numId w:val="28"/>
        </w:numPr>
        <w:overflowPunct/>
        <w:autoSpaceDE/>
        <w:autoSpaceDN/>
        <w:adjustRightInd/>
        <w:spacing w:before="0" w:after="0" w:line="276" w:lineRule="auto"/>
        <w:jc w:val="both"/>
        <w:textAlignment w:val="auto"/>
        <w:rPr>
          <w:rFonts w:eastAsia="Malgun Gothic"/>
          <w:lang w:eastAsia="ko-KR"/>
        </w:rPr>
      </w:pPr>
      <w:r w:rsidRPr="00D530FB">
        <w:rPr>
          <w:rFonts w:eastAsia="Malgun Gothic"/>
          <w:lang w:eastAsia="ko-KR"/>
        </w:rPr>
        <w:t xml:space="preserve">CMR/IMR resource configuration restrictions/associations, e.g. for reference resource/time domain behavior/frequency domain behavior   </w:t>
      </w:r>
    </w:p>
    <w:p w14:paraId="675B8606" w14:textId="77777777" w:rsidR="00AF7E63" w:rsidRPr="00D530FB" w:rsidRDefault="00AF7E63" w:rsidP="00AF7E63">
      <w:pPr>
        <w:numPr>
          <w:ilvl w:val="0"/>
          <w:numId w:val="28"/>
        </w:numPr>
        <w:overflowPunct/>
        <w:autoSpaceDE/>
        <w:autoSpaceDN/>
        <w:adjustRightInd/>
        <w:spacing w:before="0" w:after="0" w:line="276" w:lineRule="auto"/>
        <w:jc w:val="both"/>
        <w:textAlignment w:val="auto"/>
        <w:rPr>
          <w:rFonts w:eastAsia="Malgun Gothic"/>
          <w:lang w:eastAsia="ko-KR"/>
        </w:rPr>
      </w:pPr>
      <w:r w:rsidRPr="00D530FB">
        <w:rPr>
          <w:rFonts w:eastAsia="Malgun Gothic"/>
          <w:lang w:eastAsia="ko-KR"/>
        </w:rPr>
        <w:t>Note that RAN1 shall strive for commonality of CSI measurement/reporting mechanisms for NCJT CSI measurement configured by single or two reporting settings</w:t>
      </w:r>
    </w:p>
    <w:p w14:paraId="3D3189BE" w14:textId="77777777" w:rsidR="00AF7E63" w:rsidRDefault="00AF7E63" w:rsidP="00AF7E63">
      <w:pPr>
        <w:jc w:val="both"/>
        <w:rPr>
          <w:lang w:eastAsia="ko-KR"/>
        </w:rPr>
      </w:pPr>
    </w:p>
    <w:p w14:paraId="307E17A4" w14:textId="77777777" w:rsidR="00AF7E63" w:rsidRDefault="00AF7E63" w:rsidP="00AF7E63">
      <w:pPr>
        <w:jc w:val="both"/>
        <w:rPr>
          <w:lang w:eastAsia="ko-KR"/>
        </w:rPr>
      </w:pPr>
      <w:r>
        <w:rPr>
          <w:lang w:eastAsia="ko-KR"/>
        </w:rPr>
        <w:t xml:space="preserve">With respect to CSI-IM given </w:t>
      </w:r>
      <w:r w:rsidRPr="00D530FB">
        <w:rPr>
          <w:rFonts w:eastAsia="Times New Roman"/>
          <w:iCs/>
          <w:lang w:eastAsia="x-none"/>
        </w:rPr>
        <w:t>by</w:t>
      </w:r>
      <w:r w:rsidRPr="00D530FB">
        <w:rPr>
          <w:rFonts w:eastAsia="Times New Roman"/>
          <w:i/>
          <w:iCs/>
          <w:lang w:eastAsia="x-none"/>
        </w:rPr>
        <w:t xml:space="preserve"> </w:t>
      </w:r>
      <w:proofErr w:type="spellStart"/>
      <w:r w:rsidRPr="00D530FB">
        <w:rPr>
          <w:rFonts w:eastAsia="Times New Roman"/>
          <w:i/>
          <w:iCs/>
          <w:lang w:eastAsia="x-none"/>
        </w:rPr>
        <w:t>csi</w:t>
      </w:r>
      <w:proofErr w:type="spellEnd"/>
      <w:r w:rsidRPr="00D530FB">
        <w:rPr>
          <w:rFonts w:eastAsia="Times New Roman"/>
          <w:i/>
          <w:iCs/>
          <w:lang w:eastAsia="x-none"/>
        </w:rPr>
        <w:t>-IM-</w:t>
      </w:r>
      <w:proofErr w:type="spellStart"/>
      <w:r w:rsidRPr="00D530FB">
        <w:rPr>
          <w:rFonts w:eastAsia="Times New Roman"/>
          <w:i/>
          <w:iCs/>
          <w:lang w:eastAsia="x-none"/>
        </w:rPr>
        <w:t>ResourcesForInterference</w:t>
      </w:r>
      <w:proofErr w:type="spellEnd"/>
      <w:r>
        <w:rPr>
          <w:lang w:eastAsia="ko-KR"/>
        </w:rPr>
        <w:t>, the same principle as in Rel. 15 / 16 should be followed. Specifically, in Rel. 15 / 16, e</w:t>
      </w:r>
      <w:r w:rsidRPr="00AF539E">
        <w:rPr>
          <w:lang w:eastAsia="ko-KR"/>
        </w:rPr>
        <w:t>ach CMR is resource-wise associated with a CSI-IM resource (one-to-one mapping)</w:t>
      </w:r>
      <w:r>
        <w:rPr>
          <w:lang w:eastAsia="ko-KR"/>
        </w:rPr>
        <w:t>, and</w:t>
      </w:r>
      <w:r w:rsidRPr="00AF539E">
        <w:rPr>
          <w:lang w:eastAsia="ko-KR"/>
        </w:rPr>
        <w:t xml:space="preserve"> </w:t>
      </w:r>
      <w:r>
        <w:rPr>
          <w:lang w:eastAsia="ko-KR"/>
        </w:rPr>
        <w:t>t</w:t>
      </w:r>
      <w:r w:rsidRPr="00AF539E">
        <w:rPr>
          <w:lang w:eastAsia="ko-KR"/>
        </w:rPr>
        <w:t>he number of CMRs is equal to the number of CSI-IM resources</w:t>
      </w:r>
      <w:r>
        <w:rPr>
          <w:lang w:eastAsia="ko-KR"/>
        </w:rPr>
        <w:t xml:space="preserve">. </w:t>
      </w:r>
      <w:r w:rsidRPr="00A853C6">
        <w:rPr>
          <w:lang w:eastAsia="ko-KR"/>
        </w:rPr>
        <w:t>In other words, for each CSI hypothesis, a separate CSI-IM is configured</w:t>
      </w:r>
      <w:r>
        <w:rPr>
          <w:lang w:eastAsia="ko-KR"/>
        </w:rPr>
        <w:t>. In Rel. 17, a</w:t>
      </w:r>
      <w:r w:rsidRPr="005566E7">
        <w:rPr>
          <w:lang w:eastAsia="ko-KR"/>
        </w:rPr>
        <w:t xml:space="preserve"> CSI hypothesis can correspond to </w:t>
      </w:r>
      <w:r>
        <w:rPr>
          <w:lang w:eastAsia="ko-KR"/>
        </w:rPr>
        <w:t xml:space="preserve">either </w:t>
      </w:r>
      <w:r w:rsidRPr="005566E7">
        <w:rPr>
          <w:lang w:eastAsia="ko-KR"/>
        </w:rPr>
        <w:t>a CMR (s</w:t>
      </w:r>
      <w:r>
        <w:rPr>
          <w:lang w:eastAsia="ko-KR"/>
        </w:rPr>
        <w:t>ingle-</w:t>
      </w:r>
      <w:r w:rsidRPr="005566E7">
        <w:rPr>
          <w:lang w:eastAsia="ko-KR"/>
        </w:rPr>
        <w:t xml:space="preserve">TRP hypothesis) or </w:t>
      </w:r>
      <w:r>
        <w:rPr>
          <w:lang w:eastAsia="ko-KR"/>
        </w:rPr>
        <w:t xml:space="preserve">a </w:t>
      </w:r>
      <w:r w:rsidRPr="005566E7">
        <w:rPr>
          <w:lang w:eastAsia="ko-KR"/>
        </w:rPr>
        <w:t>CMR pair (NCJT hypothesis)</w:t>
      </w:r>
      <w:r>
        <w:rPr>
          <w:lang w:eastAsia="ko-KR"/>
        </w:rPr>
        <w:t xml:space="preserve">. As discussed above, </w:t>
      </w:r>
      <w:r w:rsidRPr="00577AD4">
        <w:rPr>
          <w:lang w:eastAsia="ko-KR"/>
        </w:rPr>
        <w:t>CRI codepoint should uniquely determine a CSI hypothesis</w:t>
      </w:r>
      <w:r>
        <w:rPr>
          <w:lang w:eastAsia="ko-KR"/>
        </w:rPr>
        <w:t xml:space="preserve">. Hence, a one-to-one mapping between a CSI hypothesis and a CSI-IM resource is equivalent to a one-to-one mapping between a CRI codepoint and a CSI-IM resource. It is important to note that a CSI-IM resource associate with a single-TRP hypothesis may not be directly used for NCJT hypothesis. This is because </w:t>
      </w:r>
      <w:proofErr w:type="spellStart"/>
      <w:r>
        <w:rPr>
          <w:lang w:eastAsia="ko-KR"/>
        </w:rPr>
        <w:t>i</w:t>
      </w:r>
      <w:proofErr w:type="spellEnd"/>
      <w:r>
        <w:rPr>
          <w:lang w:eastAsia="ko-KR"/>
        </w:rPr>
        <w:t xml:space="preserve">) For a NCJT hypothesis, the second TRP is already captured as a second CMR (and not as CSI-IM) ii) The interference condition for out-of-cluster interference from other TRPs may be different for different CSI hypotheses. This is illustrated in </w:t>
      </w:r>
      <w:r>
        <w:rPr>
          <w:lang w:eastAsia="ko-KR"/>
        </w:rPr>
        <w:fldChar w:fldCharType="begin"/>
      </w:r>
      <w:r>
        <w:rPr>
          <w:lang w:eastAsia="ko-KR"/>
        </w:rPr>
        <w:instrText xml:space="preserve"> REF _Ref60590847 \h </w:instrText>
      </w:r>
      <w:r>
        <w:rPr>
          <w:lang w:eastAsia="ko-KR"/>
        </w:rPr>
      </w:r>
      <w:r>
        <w:rPr>
          <w:lang w:eastAsia="ko-KR"/>
        </w:rPr>
        <w:fldChar w:fldCharType="separate"/>
      </w:r>
      <w:r>
        <w:t xml:space="preserve">Figure </w:t>
      </w:r>
      <w:r>
        <w:rPr>
          <w:noProof/>
        </w:rPr>
        <w:t>3</w:t>
      </w:r>
      <w:r>
        <w:rPr>
          <w:lang w:eastAsia="ko-KR"/>
        </w:rPr>
        <w:fldChar w:fldCharType="end"/>
      </w:r>
      <w:r>
        <w:rPr>
          <w:lang w:eastAsia="ko-KR"/>
        </w:rPr>
        <w:t>. It should be noted that for a single-TRP CSI hypothesis, whether the other TRP is included in the CSI-IM (other TRP is not muted) or not (other TRP is muted) is up to the network to configure.</w:t>
      </w:r>
    </w:p>
    <w:p w14:paraId="705DAB58" w14:textId="77777777" w:rsidR="00AF7E63" w:rsidRDefault="00AF7E63" w:rsidP="00AF7E63">
      <w:pPr>
        <w:keepNext/>
        <w:jc w:val="center"/>
      </w:pPr>
      <w:r>
        <w:rPr>
          <w:noProof/>
          <w:lang w:eastAsia="ko-KR"/>
        </w:rPr>
        <w:drawing>
          <wp:inline distT="0" distB="0" distL="0" distR="0" wp14:anchorId="0D4BD4EF" wp14:editId="313491E4">
            <wp:extent cx="5392420" cy="235407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5139" cy="2359627"/>
                    </a:xfrm>
                    <a:prstGeom prst="rect">
                      <a:avLst/>
                    </a:prstGeom>
                    <a:noFill/>
                  </pic:spPr>
                </pic:pic>
              </a:graphicData>
            </a:graphic>
          </wp:inline>
        </w:drawing>
      </w:r>
    </w:p>
    <w:p w14:paraId="548334B8" w14:textId="77777777" w:rsidR="00AF7E63" w:rsidRPr="004E204D" w:rsidRDefault="00AF7E63" w:rsidP="00AF7E63">
      <w:pPr>
        <w:pStyle w:val="Caption"/>
        <w:jc w:val="center"/>
        <w:rPr>
          <w:lang w:eastAsia="ko-KR"/>
        </w:rPr>
      </w:pPr>
      <w:bookmarkStart w:id="8" w:name="_Ref60590847"/>
      <w:r>
        <w:t xml:space="preserve">Figure </w:t>
      </w:r>
      <w:fldSimple w:instr=" SEQ Figure \* ARABIC ">
        <w:r>
          <w:rPr>
            <w:noProof/>
          </w:rPr>
          <w:t>3</w:t>
        </w:r>
      </w:fldSimple>
      <w:bookmarkEnd w:id="8"/>
      <w:r>
        <w:t>: Illustration of CSI-IM Resources for single-TRP and NCJT CSI hypotheses.</w:t>
      </w:r>
    </w:p>
    <w:p w14:paraId="488A6A75" w14:textId="77777777" w:rsidR="00AF7E63" w:rsidRPr="00F2121D" w:rsidRDefault="00AF7E63" w:rsidP="00AF7E63">
      <w:pPr>
        <w:jc w:val="both"/>
        <w:rPr>
          <w:lang w:eastAsia="ko-KR"/>
        </w:rPr>
      </w:pPr>
      <w:r w:rsidRPr="00B334C1">
        <w:rPr>
          <w:rFonts w:eastAsia="Batang"/>
          <w:b/>
          <w:szCs w:val="24"/>
          <w:u w:val="single"/>
          <w:lang w:val="en-GB"/>
        </w:rPr>
        <w:t xml:space="preserve">Proposal </w:t>
      </w:r>
      <w:r>
        <w:rPr>
          <w:rFonts w:eastAsia="Batang"/>
          <w:b/>
          <w:szCs w:val="24"/>
          <w:u w:val="single"/>
          <w:lang w:val="en-GB"/>
        </w:rPr>
        <w:t>3</w:t>
      </w:r>
      <w:r w:rsidRPr="00B334C1">
        <w:rPr>
          <w:b/>
          <w:iCs/>
          <w:szCs w:val="16"/>
          <w:lang w:val="en-GB" w:eastAsia="ko-KR"/>
        </w:rPr>
        <w:t xml:space="preserve">: Support one-to-one mapping between CSI-IM and CRI codepoint for a given </w:t>
      </w:r>
      <w:r w:rsidRPr="00B334C1">
        <w:rPr>
          <w:b/>
          <w:i/>
          <w:szCs w:val="16"/>
          <w:lang w:val="en-GB" w:eastAsia="ko-KR"/>
        </w:rPr>
        <w:t>CSI-</w:t>
      </w:r>
      <w:proofErr w:type="spellStart"/>
      <w:r w:rsidRPr="00B334C1">
        <w:rPr>
          <w:b/>
          <w:i/>
          <w:szCs w:val="16"/>
          <w:lang w:val="en-GB" w:eastAsia="ko-KR"/>
        </w:rPr>
        <w:t>ReportConfig</w:t>
      </w:r>
      <w:proofErr w:type="spellEnd"/>
      <w:r w:rsidRPr="00B334C1">
        <w:rPr>
          <w:b/>
          <w:iCs/>
          <w:szCs w:val="16"/>
          <w:lang w:val="en-GB" w:eastAsia="ko-KR"/>
        </w:rPr>
        <w:t>.</w:t>
      </w:r>
      <w:r w:rsidRPr="00B334C1">
        <w:rPr>
          <w:lang w:eastAsia="ko-KR"/>
        </w:rPr>
        <w:t xml:space="preserve"> </w:t>
      </w:r>
    </w:p>
    <w:p w14:paraId="0122EEC3" w14:textId="77777777" w:rsidR="00AF7E63" w:rsidRDefault="00AF7E63" w:rsidP="00AF7E63">
      <w:pPr>
        <w:jc w:val="both"/>
        <w:rPr>
          <w:bCs/>
          <w:iCs/>
          <w:szCs w:val="16"/>
          <w:lang w:eastAsia="ko-KR"/>
        </w:rPr>
      </w:pPr>
      <w:r>
        <w:rPr>
          <w:bCs/>
          <w:iCs/>
          <w:szCs w:val="16"/>
          <w:lang w:eastAsia="ko-KR"/>
        </w:rPr>
        <w:t>For QCL-</w:t>
      </w:r>
      <w:proofErr w:type="spellStart"/>
      <w:r>
        <w:rPr>
          <w:bCs/>
          <w:iCs/>
          <w:szCs w:val="16"/>
          <w:lang w:eastAsia="ko-KR"/>
        </w:rPr>
        <w:t>TypeD</w:t>
      </w:r>
      <w:proofErr w:type="spellEnd"/>
      <w:r>
        <w:rPr>
          <w:bCs/>
          <w:iCs/>
          <w:szCs w:val="16"/>
          <w:lang w:eastAsia="ko-KR"/>
        </w:rPr>
        <w:t xml:space="preserve"> assumption of CSI-IM resource, similar to Rel. 15, the same QCL-</w:t>
      </w:r>
      <w:proofErr w:type="spellStart"/>
      <w:r>
        <w:rPr>
          <w:bCs/>
          <w:iCs/>
          <w:szCs w:val="16"/>
          <w:lang w:eastAsia="ko-KR"/>
        </w:rPr>
        <w:t>TypeD</w:t>
      </w:r>
      <w:proofErr w:type="spellEnd"/>
      <w:r>
        <w:rPr>
          <w:bCs/>
          <w:iCs/>
          <w:szCs w:val="16"/>
          <w:lang w:eastAsia="ko-KR"/>
        </w:rPr>
        <w:t xml:space="preserve"> as of the CMR should be applied. This is because the interference should be measured using the same receive beam as the one used for CMR measurement. </w:t>
      </w:r>
      <w:r>
        <w:rPr>
          <w:bCs/>
          <w:iCs/>
          <w:szCs w:val="16"/>
          <w:lang w:eastAsia="ko-KR"/>
        </w:rPr>
        <w:lastRenderedPageBreak/>
        <w:t>Given that a NCJT hypothesis is associated with two CMRs with different TCI states, a CSI-IM resource configured for the NCJT hypothesis should be measured with both QCL-</w:t>
      </w:r>
      <w:proofErr w:type="spellStart"/>
      <w:r>
        <w:rPr>
          <w:bCs/>
          <w:iCs/>
          <w:szCs w:val="16"/>
          <w:lang w:eastAsia="ko-KR"/>
        </w:rPr>
        <w:t>TypeD</w:t>
      </w:r>
      <w:proofErr w:type="spellEnd"/>
      <w:r>
        <w:rPr>
          <w:bCs/>
          <w:iCs/>
          <w:szCs w:val="16"/>
          <w:lang w:eastAsia="ko-KR"/>
        </w:rPr>
        <w:t xml:space="preserve"> assumptions.   </w:t>
      </w:r>
    </w:p>
    <w:p w14:paraId="342E63AA" w14:textId="77777777" w:rsidR="00AF7E63" w:rsidRDefault="00AF7E63" w:rsidP="00AF7E63">
      <w:pPr>
        <w:jc w:val="both"/>
        <w:rPr>
          <w:bCs/>
          <w:iCs/>
          <w:szCs w:val="16"/>
          <w:lang w:eastAsia="ko-KR"/>
        </w:rPr>
      </w:pPr>
      <w:r w:rsidRPr="00B334C1">
        <w:rPr>
          <w:rFonts w:eastAsia="Batang"/>
          <w:b/>
          <w:szCs w:val="24"/>
          <w:u w:val="single"/>
          <w:lang w:val="en-GB"/>
        </w:rPr>
        <w:t xml:space="preserve">Proposal </w:t>
      </w:r>
      <w:r>
        <w:rPr>
          <w:rFonts w:eastAsia="Batang"/>
          <w:b/>
          <w:szCs w:val="24"/>
          <w:u w:val="single"/>
          <w:lang w:val="en-GB"/>
        </w:rPr>
        <w:t>4</w:t>
      </w:r>
      <w:r w:rsidRPr="00B334C1">
        <w:rPr>
          <w:b/>
          <w:iCs/>
          <w:szCs w:val="16"/>
          <w:lang w:val="en-GB" w:eastAsia="ko-KR"/>
        </w:rPr>
        <w:t xml:space="preserve">: </w:t>
      </w:r>
      <w:r w:rsidRPr="008D0DED">
        <w:rPr>
          <w:b/>
          <w:iCs/>
          <w:szCs w:val="16"/>
          <w:lang w:val="en-GB" w:eastAsia="ko-KR"/>
        </w:rPr>
        <w:t xml:space="preserve">QCL-Type D of the CMRs associated with </w:t>
      </w:r>
      <w:r>
        <w:rPr>
          <w:b/>
          <w:iCs/>
          <w:szCs w:val="16"/>
          <w:lang w:val="en-GB" w:eastAsia="ko-KR"/>
        </w:rPr>
        <w:t>a NCJT hypothesis are applied</w:t>
      </w:r>
      <w:r w:rsidRPr="008D0DED">
        <w:rPr>
          <w:b/>
          <w:iCs/>
          <w:szCs w:val="16"/>
          <w:lang w:val="en-GB" w:eastAsia="ko-KR"/>
        </w:rPr>
        <w:t xml:space="preserve"> to the corresponding CSI-IM resource</w:t>
      </w:r>
      <w:r>
        <w:rPr>
          <w:b/>
          <w:iCs/>
          <w:szCs w:val="16"/>
          <w:lang w:val="en-GB" w:eastAsia="ko-KR"/>
        </w:rPr>
        <w:t>.</w:t>
      </w:r>
    </w:p>
    <w:p w14:paraId="72B24CC5" w14:textId="77777777" w:rsidR="00AF7E63" w:rsidRDefault="00AF7E63" w:rsidP="00AF7E63">
      <w:pPr>
        <w:jc w:val="both"/>
        <w:rPr>
          <w:bCs/>
          <w:iCs/>
          <w:szCs w:val="16"/>
          <w:lang w:eastAsia="ko-KR"/>
        </w:rPr>
      </w:pPr>
    </w:p>
    <w:p w14:paraId="3D380901" w14:textId="77777777" w:rsidR="00AF7E63" w:rsidRPr="00B334C1" w:rsidRDefault="00AF7E63" w:rsidP="00AF7E63">
      <w:pPr>
        <w:jc w:val="both"/>
        <w:rPr>
          <w:bCs/>
          <w:iCs/>
          <w:szCs w:val="16"/>
          <w:lang w:eastAsia="ko-KR"/>
        </w:rPr>
      </w:pPr>
      <w:r w:rsidRPr="00B334C1">
        <w:rPr>
          <w:bCs/>
          <w:iCs/>
          <w:szCs w:val="16"/>
          <w:lang w:eastAsia="ko-KR"/>
        </w:rPr>
        <w:t>In Rel. 15/16, CPU and active C</w:t>
      </w:r>
      <w:r>
        <w:rPr>
          <w:bCs/>
          <w:iCs/>
          <w:szCs w:val="16"/>
          <w:lang w:eastAsia="ko-KR"/>
        </w:rPr>
        <w:t>SI</w:t>
      </w:r>
      <w:r w:rsidRPr="00B334C1">
        <w:rPr>
          <w:bCs/>
          <w:iCs/>
          <w:szCs w:val="16"/>
          <w:lang w:eastAsia="ko-KR"/>
        </w:rPr>
        <w:t xml:space="preserve">-RS resource/port occupation are specified to address the UE complexity related to CSI computation. For example, for CPU occupation, a report config with M CMR resources occupies M CPUs, or if a CSI-RS appears N </w:t>
      </w:r>
      <w:r>
        <w:rPr>
          <w:bCs/>
          <w:iCs/>
          <w:szCs w:val="16"/>
          <w:lang w:eastAsia="ko-KR"/>
        </w:rPr>
        <w:t xml:space="preserve">times no matter in the same or different </w:t>
      </w:r>
      <w:r w:rsidRPr="00B334C1">
        <w:rPr>
          <w:bCs/>
          <w:iCs/>
          <w:szCs w:val="16"/>
          <w:lang w:eastAsia="ko-KR"/>
        </w:rPr>
        <w:t>report configs, it is counted as N times toward the CPU budget</w:t>
      </w:r>
      <w:r>
        <w:rPr>
          <w:bCs/>
          <w:iCs/>
          <w:szCs w:val="16"/>
          <w:lang w:eastAsia="ko-KR"/>
        </w:rPr>
        <w:t xml:space="preserve"> (similarly, they are counted as N times toward the active resources and active ports). </w:t>
      </w:r>
      <w:r w:rsidRPr="00B334C1">
        <w:rPr>
          <w:bCs/>
          <w:iCs/>
          <w:szCs w:val="16"/>
          <w:lang w:eastAsia="ko-KR"/>
        </w:rPr>
        <w:t xml:space="preserve">For a NCJT hypothesis, the number of CPUs should correspond to the number of PMI calculations, which is two. In addition, it should be considered as two active resources, and total number of ports should be considered for the NCJT hypothesis. Note that these numbers are separate than single-TRP hypotheses, i.e., if there are two single-TRP hypotheses and one NCJT hypothesis using the same resources / ports as the single-TRP hypotheses, the numbers should be separately counted toward CPU and active CRI-RS resource/port occupations as illustrated in </w:t>
      </w:r>
      <w:r w:rsidRPr="00B334C1">
        <w:rPr>
          <w:bCs/>
          <w:iCs/>
          <w:szCs w:val="16"/>
          <w:lang w:eastAsia="ko-KR"/>
        </w:rPr>
        <w:fldChar w:fldCharType="begin"/>
      </w:r>
      <w:r w:rsidRPr="00B334C1">
        <w:rPr>
          <w:bCs/>
          <w:iCs/>
          <w:szCs w:val="16"/>
          <w:lang w:eastAsia="ko-KR"/>
        </w:rPr>
        <w:instrText xml:space="preserve"> REF _Ref47519235 \h </w:instrText>
      </w:r>
      <w:r>
        <w:rPr>
          <w:bCs/>
          <w:iCs/>
          <w:szCs w:val="16"/>
          <w:lang w:eastAsia="ko-KR"/>
        </w:rPr>
        <w:instrText xml:space="preserve"> \* MERGEFORMAT </w:instrText>
      </w:r>
      <w:r w:rsidRPr="00B334C1">
        <w:rPr>
          <w:bCs/>
          <w:iCs/>
          <w:szCs w:val="16"/>
          <w:lang w:eastAsia="ko-KR"/>
        </w:rPr>
      </w:r>
      <w:r w:rsidRPr="00B334C1">
        <w:rPr>
          <w:bCs/>
          <w:iCs/>
          <w:szCs w:val="16"/>
          <w:lang w:eastAsia="ko-KR"/>
        </w:rPr>
        <w:fldChar w:fldCharType="separate"/>
      </w:r>
      <w:r w:rsidRPr="00B334C1">
        <w:t xml:space="preserve">Figure </w:t>
      </w:r>
      <w:r>
        <w:rPr>
          <w:noProof/>
        </w:rPr>
        <w:t>2</w:t>
      </w:r>
      <w:r w:rsidRPr="00B334C1">
        <w:rPr>
          <w:bCs/>
          <w:iCs/>
          <w:szCs w:val="16"/>
          <w:lang w:eastAsia="ko-KR"/>
        </w:rPr>
        <w:fldChar w:fldCharType="end"/>
      </w:r>
      <w:r w:rsidRPr="00B334C1">
        <w:rPr>
          <w:bCs/>
          <w:iCs/>
          <w:szCs w:val="16"/>
          <w:lang w:eastAsia="ko-KR"/>
        </w:rPr>
        <w:t>. This is because there are separate CSI computations corresponding to different CSI hypotheses.</w:t>
      </w:r>
    </w:p>
    <w:p w14:paraId="29BE4F18" w14:textId="77777777" w:rsidR="00AF7E63" w:rsidRPr="00B334C1" w:rsidRDefault="00AF7E63" w:rsidP="00AF7E63">
      <w:pPr>
        <w:keepNext/>
        <w:jc w:val="center"/>
        <w:rPr>
          <w:sz w:val="18"/>
          <w:szCs w:val="18"/>
        </w:rPr>
      </w:pPr>
      <w:r w:rsidRPr="00B334C1">
        <w:rPr>
          <w:bCs/>
          <w:iCs/>
          <w:noProof/>
          <w:szCs w:val="16"/>
          <w:lang w:eastAsia="ko-KR"/>
        </w:rPr>
        <w:drawing>
          <wp:inline distT="0" distB="0" distL="0" distR="0" wp14:anchorId="48CDB317" wp14:editId="165C5C57">
            <wp:extent cx="6479210" cy="13829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83370" cy="1405219"/>
                    </a:xfrm>
                    <a:prstGeom prst="rect">
                      <a:avLst/>
                    </a:prstGeom>
                    <a:noFill/>
                  </pic:spPr>
                </pic:pic>
              </a:graphicData>
            </a:graphic>
          </wp:inline>
        </w:drawing>
      </w:r>
    </w:p>
    <w:p w14:paraId="04ED1C7F" w14:textId="77777777" w:rsidR="00AF7E63" w:rsidRPr="00B334C1" w:rsidRDefault="00AF7E63" w:rsidP="00AF7E63">
      <w:pPr>
        <w:pStyle w:val="Caption"/>
        <w:jc w:val="center"/>
      </w:pPr>
      <w:bookmarkStart w:id="9" w:name="_Ref47519235"/>
      <w:r w:rsidRPr="00B334C1">
        <w:t xml:space="preserve">Figure </w:t>
      </w:r>
      <w:fldSimple w:instr=" SEQ Figure \* ARABIC ">
        <w:r>
          <w:rPr>
            <w:noProof/>
          </w:rPr>
          <w:t>2</w:t>
        </w:r>
      </w:fldSimple>
      <w:bookmarkEnd w:id="9"/>
      <w:r w:rsidRPr="00B334C1">
        <w:t>: CPU and active CSRI-RS resource / port occupation for NCJT CSI.</w:t>
      </w:r>
    </w:p>
    <w:p w14:paraId="176AE046" w14:textId="77777777" w:rsidR="00AF7E63" w:rsidRDefault="00AF7E63" w:rsidP="00AF7E63">
      <w:pPr>
        <w:jc w:val="both"/>
        <w:rPr>
          <w:b/>
          <w:iCs/>
          <w:szCs w:val="16"/>
          <w:lang w:eastAsia="ko-KR"/>
        </w:rPr>
      </w:pPr>
      <w:r w:rsidRPr="00B334C1">
        <w:rPr>
          <w:rFonts w:eastAsia="Batang"/>
          <w:b/>
          <w:szCs w:val="24"/>
          <w:u w:val="single"/>
          <w:lang w:val="en-GB"/>
        </w:rPr>
        <w:t xml:space="preserve">Proposal </w:t>
      </w:r>
      <w:r>
        <w:rPr>
          <w:rFonts w:eastAsia="Batang"/>
          <w:b/>
          <w:szCs w:val="24"/>
          <w:u w:val="single"/>
          <w:lang w:val="en-GB"/>
        </w:rPr>
        <w:t>5</w:t>
      </w:r>
      <w:r w:rsidRPr="00B334C1">
        <w:rPr>
          <w:b/>
          <w:iCs/>
          <w:szCs w:val="16"/>
          <w:lang w:val="en-GB" w:eastAsia="ko-KR"/>
        </w:rPr>
        <w:t xml:space="preserve">: An </w:t>
      </w:r>
      <w:r>
        <w:rPr>
          <w:b/>
          <w:iCs/>
          <w:szCs w:val="16"/>
          <w:lang w:val="en-GB" w:eastAsia="ko-KR"/>
        </w:rPr>
        <w:t>NCJT</w:t>
      </w:r>
      <w:r w:rsidRPr="00B334C1">
        <w:rPr>
          <w:b/>
          <w:iCs/>
          <w:szCs w:val="16"/>
          <w:lang w:val="en-GB" w:eastAsia="ko-KR"/>
        </w:rPr>
        <w:t xml:space="preserve"> </w:t>
      </w:r>
      <w:r w:rsidRPr="00B334C1">
        <w:rPr>
          <w:b/>
          <w:iCs/>
          <w:szCs w:val="16"/>
          <w:lang w:eastAsia="ko-KR"/>
        </w:rPr>
        <w:t xml:space="preserve">CSI hypothesis occupies two CPUs, two active resources, and a number of active ports corresponding to both </w:t>
      </w:r>
      <w:r>
        <w:rPr>
          <w:b/>
          <w:iCs/>
          <w:szCs w:val="16"/>
          <w:lang w:eastAsia="ko-KR"/>
        </w:rPr>
        <w:t>CMRs</w:t>
      </w:r>
      <w:r w:rsidRPr="00B334C1">
        <w:rPr>
          <w:b/>
          <w:iCs/>
          <w:szCs w:val="16"/>
          <w:lang w:eastAsia="ko-KR"/>
        </w:rPr>
        <w:t>. These numbers are separate from single-TRP hypotheses.</w:t>
      </w:r>
    </w:p>
    <w:p w14:paraId="7A2A9061" w14:textId="77777777" w:rsidR="00AF7E63" w:rsidRDefault="00AF7E63" w:rsidP="00AF7E63">
      <w:pPr>
        <w:jc w:val="both"/>
        <w:rPr>
          <w:bCs/>
          <w:iCs/>
          <w:szCs w:val="16"/>
          <w:lang w:eastAsia="ko-KR"/>
        </w:rPr>
      </w:pPr>
      <w:r w:rsidRPr="00356CB9">
        <w:rPr>
          <w:bCs/>
          <w:iCs/>
          <w:szCs w:val="16"/>
          <w:lang w:eastAsia="ko-KR"/>
        </w:rPr>
        <w:t xml:space="preserve">With respect to </w:t>
      </w:r>
      <w:r>
        <w:rPr>
          <w:bCs/>
          <w:iCs/>
          <w:szCs w:val="16"/>
          <w:lang w:eastAsia="ko-KR"/>
        </w:rPr>
        <w:t xml:space="preserve">CSI codebook configuration, UE complexity aspects should be carefully considered. In particular, RAN1 should avoid overdesigning the CSI for multi-TRP transmission which may not be practically valuable while increasing UE complexity and implementation cost. For example, Type I codebook should be the main focus as MU-MIMO with multi-TRP is not supported in Rel. 16. This is because main gain of multi-TRP transmission is for the cell-edge UEs and also in the case of small / medium resource utilization, where MU-MIMO may not be of interest in these regimes. </w:t>
      </w:r>
    </w:p>
    <w:p w14:paraId="4DF1C6DC" w14:textId="77777777" w:rsidR="00AF7E63" w:rsidRDefault="00AF7E63" w:rsidP="00AF7E63">
      <w:pPr>
        <w:jc w:val="both"/>
        <w:rPr>
          <w:bCs/>
          <w:iCs/>
          <w:szCs w:val="16"/>
          <w:lang w:eastAsia="ko-KR"/>
        </w:rPr>
      </w:pPr>
      <w:r>
        <w:rPr>
          <w:bCs/>
          <w:iCs/>
          <w:szCs w:val="16"/>
          <w:lang w:eastAsia="ko-KR"/>
        </w:rPr>
        <w:t xml:space="preserve">It is already agreed that </w:t>
      </w:r>
      <w:r>
        <w:t>at least ‘</w:t>
      </w:r>
      <w:proofErr w:type="spellStart"/>
      <w:r>
        <w:t>typeI-SinglePanel</w:t>
      </w:r>
      <w:proofErr w:type="spellEnd"/>
      <w:r>
        <w:t>’ codebook is supported. We think additional codebooks are not necessary for NCJT CSI.</w:t>
      </w:r>
      <w:r>
        <w:rPr>
          <w:bCs/>
          <w:iCs/>
          <w:szCs w:val="16"/>
          <w:lang w:eastAsia="ko-KR"/>
        </w:rPr>
        <w:t xml:space="preserve"> In addition, it should be noted that with existing restriction in the specification, a CSI-RS resource set cannot contain more than one CSI-RS resource in the case of </w:t>
      </w:r>
      <w:r>
        <w:t>'</w:t>
      </w:r>
      <w:proofErr w:type="spellStart"/>
      <w:r>
        <w:t>typeII</w:t>
      </w:r>
      <w:proofErr w:type="spellEnd"/>
      <w:r>
        <w:t>', '</w:t>
      </w:r>
      <w:proofErr w:type="spellStart"/>
      <w:r>
        <w:t>typeII-PortSelection</w:t>
      </w:r>
      <w:proofErr w:type="spellEnd"/>
      <w:r>
        <w:t>', 'typeII-r16' or to 'typeII-PortSelection-r16' codebooks, which means that NCJT CSI is not possible for these codebooks as at least 2 CMRs are needed for NCJT CSI.</w:t>
      </w:r>
    </w:p>
    <w:p w14:paraId="4F66B5DF" w14:textId="77777777" w:rsidR="00AF7E63" w:rsidRPr="000C0EB5" w:rsidRDefault="00AF7E63" w:rsidP="00AF7E63">
      <w:pPr>
        <w:jc w:val="both"/>
        <w:rPr>
          <w:b/>
          <w:iCs/>
          <w:szCs w:val="16"/>
          <w:lang w:val="en-GB" w:eastAsia="ko-KR"/>
        </w:rPr>
      </w:pPr>
      <w:r w:rsidRPr="00B334C1">
        <w:rPr>
          <w:rFonts w:eastAsia="Batang"/>
          <w:b/>
          <w:szCs w:val="24"/>
          <w:u w:val="single"/>
          <w:lang w:val="en-GB"/>
        </w:rPr>
        <w:t xml:space="preserve">Proposal </w:t>
      </w:r>
      <w:r>
        <w:rPr>
          <w:rFonts w:eastAsia="Batang"/>
          <w:b/>
          <w:szCs w:val="24"/>
          <w:u w:val="single"/>
          <w:lang w:val="en-GB"/>
        </w:rPr>
        <w:t>6</w:t>
      </w:r>
      <w:r w:rsidRPr="00B334C1">
        <w:rPr>
          <w:b/>
          <w:iCs/>
          <w:szCs w:val="16"/>
          <w:lang w:val="en-GB" w:eastAsia="ko-KR"/>
        </w:rPr>
        <w:t xml:space="preserve">: </w:t>
      </w:r>
      <w:r>
        <w:rPr>
          <w:b/>
          <w:iCs/>
          <w:szCs w:val="16"/>
          <w:lang w:val="en-GB" w:eastAsia="ko-KR"/>
        </w:rPr>
        <w:t>Codebooks other than</w:t>
      </w:r>
      <w:r w:rsidRPr="000C0EB5">
        <w:rPr>
          <w:b/>
          <w:iCs/>
          <w:szCs w:val="16"/>
          <w:lang w:eastAsia="ko-KR"/>
        </w:rPr>
        <w:t xml:space="preserve"> </w:t>
      </w:r>
      <w:r w:rsidRPr="00A97C79">
        <w:rPr>
          <w:b/>
          <w:iCs/>
          <w:szCs w:val="16"/>
          <w:lang w:eastAsia="ko-KR"/>
        </w:rPr>
        <w:t>‘</w:t>
      </w:r>
      <w:proofErr w:type="spellStart"/>
      <w:r w:rsidRPr="00A97C79">
        <w:rPr>
          <w:b/>
          <w:iCs/>
          <w:szCs w:val="16"/>
          <w:lang w:eastAsia="ko-KR"/>
        </w:rPr>
        <w:t>typeI-SinglePanel</w:t>
      </w:r>
      <w:proofErr w:type="spellEnd"/>
      <w:r w:rsidRPr="00A97C79">
        <w:rPr>
          <w:b/>
          <w:iCs/>
          <w:szCs w:val="16"/>
          <w:lang w:eastAsia="ko-KR"/>
        </w:rPr>
        <w:t>’</w:t>
      </w:r>
      <w:r w:rsidRPr="000C0EB5">
        <w:rPr>
          <w:b/>
          <w:iCs/>
          <w:szCs w:val="16"/>
          <w:lang w:eastAsia="ko-KR"/>
        </w:rPr>
        <w:t xml:space="preserve"> </w:t>
      </w:r>
      <w:r>
        <w:rPr>
          <w:b/>
          <w:iCs/>
          <w:szCs w:val="16"/>
          <w:lang w:eastAsia="ko-KR"/>
        </w:rPr>
        <w:t>are not</w:t>
      </w:r>
      <w:r w:rsidRPr="000C0EB5">
        <w:rPr>
          <w:b/>
          <w:iCs/>
          <w:szCs w:val="16"/>
          <w:lang w:eastAsia="ko-KR"/>
        </w:rPr>
        <w:t xml:space="preserve"> supported</w:t>
      </w:r>
      <w:r>
        <w:rPr>
          <w:b/>
          <w:iCs/>
          <w:szCs w:val="16"/>
          <w:lang w:eastAsia="ko-KR"/>
        </w:rPr>
        <w:t xml:space="preserve"> for NCJT CSI</w:t>
      </w:r>
      <w:r w:rsidRPr="000C0EB5">
        <w:rPr>
          <w:b/>
          <w:iCs/>
          <w:szCs w:val="16"/>
          <w:lang w:eastAsia="ko-KR"/>
        </w:rPr>
        <w:t>.</w:t>
      </w:r>
    </w:p>
    <w:p w14:paraId="325BFE95" w14:textId="77777777" w:rsidR="00AF7E63" w:rsidRDefault="00AF7E63" w:rsidP="00AF7E63">
      <w:pPr>
        <w:jc w:val="both"/>
        <w:rPr>
          <w:bCs/>
          <w:iCs/>
          <w:szCs w:val="16"/>
          <w:lang w:eastAsia="ko-KR"/>
        </w:rPr>
      </w:pPr>
    </w:p>
    <w:p w14:paraId="0E427A6A" w14:textId="77777777" w:rsidR="00AF7E63" w:rsidRDefault="00AF7E63" w:rsidP="00AF7E63">
      <w:pPr>
        <w:jc w:val="both"/>
        <w:rPr>
          <w:bCs/>
          <w:iCs/>
          <w:szCs w:val="16"/>
          <w:lang w:eastAsia="ko-KR"/>
        </w:rPr>
      </w:pPr>
      <w:r>
        <w:rPr>
          <w:bCs/>
          <w:iCs/>
          <w:szCs w:val="16"/>
          <w:lang w:eastAsia="ko-KR"/>
        </w:rPr>
        <w:t>The following was agreed in RAN1 #103-e:</w:t>
      </w:r>
    </w:p>
    <w:p w14:paraId="275EF7A5" w14:textId="77777777" w:rsidR="00AF7E63" w:rsidRPr="001C27FC" w:rsidRDefault="00AF7E63" w:rsidP="00AF7E63">
      <w:pPr>
        <w:overflowPunct/>
        <w:snapToGrid w:val="0"/>
        <w:spacing w:before="0" w:after="0"/>
        <w:jc w:val="both"/>
        <w:textAlignment w:val="auto"/>
        <w:rPr>
          <w:rFonts w:eastAsia="Times New Roman"/>
          <w:highlight w:val="green"/>
        </w:rPr>
      </w:pPr>
      <w:r w:rsidRPr="001C27FC">
        <w:rPr>
          <w:rFonts w:eastAsia="Times New Roman"/>
          <w:b/>
          <w:highlight w:val="green"/>
        </w:rPr>
        <w:t>Agreement</w:t>
      </w:r>
    </w:p>
    <w:p w14:paraId="014F4532" w14:textId="77777777" w:rsidR="00AF7E63" w:rsidRPr="001C27FC" w:rsidRDefault="00AF7E63" w:rsidP="00AF7E63">
      <w:pPr>
        <w:overflowPunct/>
        <w:snapToGrid w:val="0"/>
        <w:spacing w:before="0" w:after="0"/>
        <w:jc w:val="both"/>
        <w:textAlignment w:val="auto"/>
        <w:rPr>
          <w:rFonts w:eastAsia="Times New Roman"/>
        </w:rPr>
      </w:pPr>
      <w:r w:rsidRPr="001C27FC">
        <w:rPr>
          <w:rFonts w:eastAsia="Times New Roman"/>
        </w:rPr>
        <w:t xml:space="preserve">For a CSI reporting setting, support one or more of the following UE reporting mechanism: </w:t>
      </w:r>
    </w:p>
    <w:p w14:paraId="591E30E1" w14:textId="77777777" w:rsidR="00AF7E63" w:rsidRPr="001C27FC" w:rsidRDefault="00AF7E63" w:rsidP="00AF7E63">
      <w:pPr>
        <w:numPr>
          <w:ilvl w:val="0"/>
          <w:numId w:val="34"/>
        </w:numPr>
        <w:overflowPunct/>
        <w:autoSpaceDE/>
        <w:autoSpaceDN/>
        <w:adjustRightInd/>
        <w:snapToGrid w:val="0"/>
        <w:spacing w:before="0" w:after="0" w:line="276" w:lineRule="auto"/>
        <w:jc w:val="both"/>
        <w:textAlignment w:val="auto"/>
        <w:rPr>
          <w:rFonts w:eastAsia="Malgun Gothic"/>
          <w:lang w:eastAsia="x-none"/>
        </w:rPr>
      </w:pPr>
      <w:r w:rsidRPr="001C27FC">
        <w:rPr>
          <w:rFonts w:eastAsia="Malgun Gothic"/>
          <w:lang w:eastAsia="x-none"/>
        </w:rPr>
        <w:t xml:space="preserve">Alt 1: the UE can be expected to report one CSI associated with the best single-TRP measurement hypothesis and one CSI associated with the best NCJT measurement hypothesis, if configured  </w:t>
      </w:r>
    </w:p>
    <w:p w14:paraId="76461DE6" w14:textId="77777777" w:rsidR="00AF7E63" w:rsidRPr="001C27FC" w:rsidRDefault="00AF7E63" w:rsidP="00AF7E63">
      <w:pPr>
        <w:numPr>
          <w:ilvl w:val="1"/>
          <w:numId w:val="34"/>
        </w:numPr>
        <w:overflowPunct/>
        <w:autoSpaceDE/>
        <w:autoSpaceDN/>
        <w:adjustRightInd/>
        <w:snapToGrid w:val="0"/>
        <w:spacing w:before="0" w:after="0" w:line="276" w:lineRule="auto"/>
        <w:jc w:val="both"/>
        <w:textAlignment w:val="auto"/>
        <w:rPr>
          <w:rFonts w:eastAsia="Malgun Gothic"/>
          <w:lang w:eastAsia="x-none"/>
        </w:rPr>
      </w:pPr>
      <w:r w:rsidRPr="001C27FC">
        <w:rPr>
          <w:rFonts w:eastAsia="Malgun Gothic"/>
          <w:lang w:eastAsia="x-none"/>
        </w:rPr>
        <w:t>FFS omission of CSI associated with NCJT measurement hypothesis</w:t>
      </w:r>
    </w:p>
    <w:p w14:paraId="7AF5F703" w14:textId="77777777" w:rsidR="00AF7E63" w:rsidRPr="001C27FC" w:rsidRDefault="00AF7E63" w:rsidP="00AF7E63">
      <w:pPr>
        <w:numPr>
          <w:ilvl w:val="0"/>
          <w:numId w:val="34"/>
        </w:numPr>
        <w:overflowPunct/>
        <w:autoSpaceDE/>
        <w:autoSpaceDN/>
        <w:adjustRightInd/>
        <w:snapToGrid w:val="0"/>
        <w:spacing w:before="0" w:after="0" w:line="276" w:lineRule="auto"/>
        <w:jc w:val="both"/>
        <w:textAlignment w:val="auto"/>
        <w:rPr>
          <w:rFonts w:eastAsia="Malgun Gothic"/>
          <w:lang w:eastAsia="x-none"/>
        </w:rPr>
      </w:pPr>
      <w:r w:rsidRPr="001C27FC">
        <w:rPr>
          <w:rFonts w:eastAsia="Malgun Gothic"/>
          <w:lang w:eastAsia="x-none"/>
        </w:rPr>
        <w:t>Alt 2: the UE can be expected to report one CSI associated with the best one among NCJT and/or single-TRP measurement hypotheses, if configured</w:t>
      </w:r>
    </w:p>
    <w:p w14:paraId="49123509" w14:textId="77777777" w:rsidR="00AF7E63" w:rsidRPr="001C27FC" w:rsidRDefault="00AF7E63" w:rsidP="00AF7E63">
      <w:pPr>
        <w:numPr>
          <w:ilvl w:val="1"/>
          <w:numId w:val="34"/>
        </w:numPr>
        <w:overflowPunct/>
        <w:autoSpaceDE/>
        <w:autoSpaceDN/>
        <w:adjustRightInd/>
        <w:snapToGrid w:val="0"/>
        <w:spacing w:before="0" w:after="0" w:line="276" w:lineRule="auto"/>
        <w:jc w:val="both"/>
        <w:textAlignment w:val="auto"/>
        <w:rPr>
          <w:rFonts w:eastAsia="Malgun Gothic"/>
          <w:lang w:eastAsia="x-none"/>
        </w:rPr>
      </w:pPr>
      <w:r w:rsidRPr="001C27FC">
        <w:rPr>
          <w:rFonts w:eastAsia="Malgun Gothic"/>
          <w:lang w:eastAsia="x-none"/>
        </w:rPr>
        <w:t>FFS how to report recommended measurement hypothesis associated with that CSI report</w:t>
      </w:r>
    </w:p>
    <w:p w14:paraId="5A89795A" w14:textId="77777777" w:rsidR="00AF7E63" w:rsidRPr="001C27FC" w:rsidRDefault="00AF7E63" w:rsidP="00AF7E63">
      <w:pPr>
        <w:numPr>
          <w:ilvl w:val="0"/>
          <w:numId w:val="34"/>
        </w:numPr>
        <w:overflowPunct/>
        <w:autoSpaceDE/>
        <w:autoSpaceDN/>
        <w:adjustRightInd/>
        <w:snapToGrid w:val="0"/>
        <w:spacing w:before="0" w:after="0"/>
        <w:jc w:val="both"/>
        <w:textAlignment w:val="auto"/>
        <w:rPr>
          <w:rFonts w:eastAsia="Malgun Gothic"/>
          <w:lang w:eastAsia="x-none"/>
        </w:rPr>
      </w:pPr>
      <w:r w:rsidRPr="001C27FC">
        <w:rPr>
          <w:rFonts w:eastAsia="Malgun Gothic"/>
          <w:lang w:eastAsia="x-none"/>
        </w:rPr>
        <w:lastRenderedPageBreak/>
        <w:t xml:space="preserve">Alt 3:  the UE can be expected to report two CSIs associated with the two best single-TRP measurement hypotheses associated with CMRs from two TRPs and one CSI associated with the best NCJT measurement hypothesis, if configured  </w:t>
      </w:r>
    </w:p>
    <w:p w14:paraId="67015ECA" w14:textId="77777777" w:rsidR="00AF7E63" w:rsidRPr="001C27FC" w:rsidRDefault="00AF7E63" w:rsidP="00AF7E63">
      <w:pPr>
        <w:numPr>
          <w:ilvl w:val="1"/>
          <w:numId w:val="34"/>
        </w:numPr>
        <w:overflowPunct/>
        <w:autoSpaceDE/>
        <w:autoSpaceDN/>
        <w:adjustRightInd/>
        <w:snapToGrid w:val="0"/>
        <w:spacing w:before="0" w:after="0"/>
        <w:jc w:val="both"/>
        <w:textAlignment w:val="auto"/>
        <w:rPr>
          <w:rFonts w:eastAsia="Malgun Gothic"/>
          <w:lang w:eastAsia="x-none"/>
        </w:rPr>
      </w:pPr>
      <w:r w:rsidRPr="001C27FC">
        <w:rPr>
          <w:rFonts w:eastAsia="Malgun Gothic"/>
          <w:lang w:eastAsia="x-none"/>
        </w:rPr>
        <w:t>FFS omission of CSI associated with NCJT measurement hypothesis</w:t>
      </w:r>
    </w:p>
    <w:p w14:paraId="3A9E5735" w14:textId="77777777" w:rsidR="00AF7E63" w:rsidRPr="001C27FC" w:rsidRDefault="00AF7E63" w:rsidP="00AF7E63">
      <w:pPr>
        <w:numPr>
          <w:ilvl w:val="1"/>
          <w:numId w:val="34"/>
        </w:numPr>
        <w:overflowPunct/>
        <w:autoSpaceDE/>
        <w:autoSpaceDN/>
        <w:adjustRightInd/>
        <w:snapToGrid w:val="0"/>
        <w:spacing w:before="0" w:after="0"/>
        <w:jc w:val="both"/>
        <w:textAlignment w:val="auto"/>
        <w:rPr>
          <w:rFonts w:eastAsia="Malgun Gothic"/>
          <w:lang w:eastAsia="x-none"/>
        </w:rPr>
      </w:pPr>
      <w:r w:rsidRPr="001C27FC">
        <w:rPr>
          <w:rFonts w:eastAsia="Malgun Gothic"/>
          <w:lang w:eastAsia="x-none"/>
        </w:rPr>
        <w:t>Whether/How to report a subset of the CSI report quantities</w:t>
      </w:r>
    </w:p>
    <w:p w14:paraId="67844E57" w14:textId="77777777" w:rsidR="00AF7E63" w:rsidRPr="001C27FC" w:rsidRDefault="00AF7E63" w:rsidP="00AF7E63">
      <w:pPr>
        <w:numPr>
          <w:ilvl w:val="0"/>
          <w:numId w:val="34"/>
        </w:numPr>
        <w:overflowPunct/>
        <w:autoSpaceDE/>
        <w:autoSpaceDN/>
        <w:adjustRightInd/>
        <w:snapToGrid w:val="0"/>
        <w:spacing w:before="0" w:after="0" w:line="276" w:lineRule="auto"/>
        <w:jc w:val="both"/>
        <w:textAlignment w:val="auto"/>
        <w:rPr>
          <w:rFonts w:eastAsia="Malgun Gothic"/>
          <w:lang w:eastAsia="x-none"/>
        </w:rPr>
      </w:pPr>
      <w:r w:rsidRPr="001C27FC">
        <w:rPr>
          <w:rFonts w:eastAsia="Malgun Gothic"/>
          <w:lang w:eastAsia="x-none"/>
        </w:rPr>
        <w:t xml:space="preserve">FFS: CSI reporting configuration details </w:t>
      </w:r>
    </w:p>
    <w:p w14:paraId="59BE4163" w14:textId="77777777" w:rsidR="00AF7E63" w:rsidRPr="001C27FC" w:rsidRDefault="00AF7E63" w:rsidP="00AF7E63">
      <w:pPr>
        <w:overflowPunct/>
        <w:autoSpaceDE/>
        <w:autoSpaceDN/>
        <w:adjustRightInd/>
        <w:spacing w:before="0" w:after="0"/>
        <w:jc w:val="both"/>
        <w:textAlignment w:val="auto"/>
        <w:rPr>
          <w:rFonts w:ascii="Times" w:eastAsia="Batang" w:hAnsi="Times"/>
          <w:szCs w:val="24"/>
          <w:lang w:val="en-GB"/>
        </w:rPr>
      </w:pPr>
      <w:r w:rsidRPr="001C27FC">
        <w:rPr>
          <w:rFonts w:eastAsia="Malgun Gothic"/>
        </w:rPr>
        <w:t>Note supporting which one or more mechanisms is to be determined in RAN1#104-e</w:t>
      </w:r>
    </w:p>
    <w:p w14:paraId="72DF4E60" w14:textId="77777777" w:rsidR="00AF7E63" w:rsidRDefault="00AF7E63" w:rsidP="00AF7E63">
      <w:pPr>
        <w:jc w:val="both"/>
        <w:rPr>
          <w:bCs/>
          <w:iCs/>
          <w:szCs w:val="16"/>
          <w:lang w:eastAsia="ko-KR"/>
        </w:rPr>
      </w:pPr>
    </w:p>
    <w:p w14:paraId="7BCEA9CA" w14:textId="77777777" w:rsidR="00AF7E63" w:rsidRPr="0098410A" w:rsidRDefault="00AF7E63" w:rsidP="00AF7E63">
      <w:pPr>
        <w:jc w:val="both"/>
        <w:rPr>
          <w:lang w:val="en-GB" w:eastAsia="ko-KR"/>
        </w:rPr>
      </w:pPr>
      <w:r w:rsidRPr="00B334C1">
        <w:rPr>
          <w:bCs/>
          <w:iCs/>
          <w:szCs w:val="16"/>
          <w:lang w:eastAsia="ko-KR"/>
        </w:rPr>
        <w:t xml:space="preserve">In Rel. 15, UE reports only one CSI for a given </w:t>
      </w:r>
      <w:r w:rsidRPr="00B334C1">
        <w:rPr>
          <w:i/>
          <w:iCs/>
          <w:lang w:val="en-GB" w:eastAsia="ko-KR"/>
        </w:rPr>
        <w:t>CSI-</w:t>
      </w:r>
      <w:proofErr w:type="spellStart"/>
      <w:r w:rsidRPr="00B334C1">
        <w:rPr>
          <w:i/>
          <w:iCs/>
          <w:lang w:val="en-GB" w:eastAsia="ko-KR"/>
        </w:rPr>
        <w:t>ReportConfig</w:t>
      </w:r>
      <w:proofErr w:type="spellEnd"/>
      <w:r w:rsidRPr="00B334C1">
        <w:rPr>
          <w:lang w:val="en-GB" w:eastAsia="ko-KR"/>
        </w:rPr>
        <w:t xml:space="preserve"> even when there are multiple CMRs, by selecting the best hypothesis and indicating the corresponding CRI. This is because all CSI hypotheses have the same type, i.e., they are all single-TCI state hypotheses. However, if there are different CSI hypothesis types in a given </w:t>
      </w:r>
      <w:r w:rsidRPr="00B334C1">
        <w:rPr>
          <w:i/>
          <w:iCs/>
          <w:lang w:val="en-GB" w:eastAsia="ko-KR"/>
        </w:rPr>
        <w:t>CSI-</w:t>
      </w:r>
      <w:proofErr w:type="spellStart"/>
      <w:r w:rsidRPr="00B334C1">
        <w:rPr>
          <w:i/>
          <w:iCs/>
          <w:lang w:val="en-GB" w:eastAsia="ko-KR"/>
        </w:rPr>
        <w:t>ReportConfig</w:t>
      </w:r>
      <w:proofErr w:type="spellEnd"/>
      <w:r w:rsidRPr="00B334C1">
        <w:rPr>
          <w:i/>
          <w:iCs/>
          <w:lang w:val="en-GB" w:eastAsia="ko-KR"/>
        </w:rPr>
        <w:t xml:space="preserve"> </w:t>
      </w:r>
      <w:r w:rsidRPr="00B334C1">
        <w:rPr>
          <w:lang w:val="en-GB" w:eastAsia="ko-KR"/>
        </w:rPr>
        <w:t xml:space="preserve">(i.e., some hypotheses are single-TCI state and other hypotheses are </w:t>
      </w:r>
      <w:r>
        <w:rPr>
          <w:lang w:val="en-GB" w:eastAsia="ko-KR"/>
        </w:rPr>
        <w:t>NCJT</w:t>
      </w:r>
      <w:r w:rsidRPr="00B334C1">
        <w:rPr>
          <w:lang w:val="en-GB" w:eastAsia="ko-KR"/>
        </w:rPr>
        <w:t xml:space="preserve"> / multi-TCI states hypotheses), then it may make sense to allow two CSI reports for a given </w:t>
      </w:r>
      <w:r w:rsidRPr="00B334C1">
        <w:rPr>
          <w:i/>
          <w:iCs/>
          <w:lang w:val="en-GB" w:eastAsia="ko-KR"/>
        </w:rPr>
        <w:t>CSI-</w:t>
      </w:r>
      <w:proofErr w:type="spellStart"/>
      <w:r w:rsidRPr="00B334C1">
        <w:rPr>
          <w:i/>
          <w:iCs/>
          <w:lang w:val="en-GB" w:eastAsia="ko-KR"/>
        </w:rPr>
        <w:t>ReportConfig</w:t>
      </w:r>
      <w:proofErr w:type="spellEnd"/>
      <w:r w:rsidRPr="00B334C1">
        <w:rPr>
          <w:lang w:val="en-GB" w:eastAsia="ko-KR"/>
        </w:rPr>
        <w:t xml:space="preserve">. That is, instead of UE reporting one CSI corresponding to the best hypothesis, UE reports the best hypothesis among the single-TRP hypotheses as well as the best hypothesis among the multi-TRP hypotheses. </w:t>
      </w:r>
      <w:r>
        <w:rPr>
          <w:lang w:val="en-GB" w:eastAsia="ko-KR"/>
        </w:rPr>
        <w:t xml:space="preserve">This corresponds to Alt1 in the agreement above and is illustrated </w:t>
      </w:r>
      <w:r w:rsidRPr="00B334C1">
        <w:rPr>
          <w:lang w:val="en-GB" w:eastAsia="ko-KR"/>
        </w:rPr>
        <w:t xml:space="preserve">in </w:t>
      </w:r>
      <w:r w:rsidRPr="00B334C1">
        <w:rPr>
          <w:lang w:val="en-GB" w:eastAsia="ko-KR"/>
        </w:rPr>
        <w:fldChar w:fldCharType="begin"/>
      </w:r>
      <w:r w:rsidRPr="00B334C1">
        <w:rPr>
          <w:lang w:val="en-GB" w:eastAsia="ko-KR"/>
        </w:rPr>
        <w:instrText xml:space="preserve"> REF _Ref47526146 \h </w:instrText>
      </w:r>
      <w:r>
        <w:rPr>
          <w:lang w:val="en-GB" w:eastAsia="ko-KR"/>
        </w:rPr>
        <w:instrText xml:space="preserve"> \* MERGEFORMAT </w:instrText>
      </w:r>
      <w:r w:rsidRPr="00B334C1">
        <w:rPr>
          <w:lang w:val="en-GB" w:eastAsia="ko-KR"/>
        </w:rPr>
      </w:r>
      <w:r w:rsidRPr="00B334C1">
        <w:rPr>
          <w:lang w:val="en-GB" w:eastAsia="ko-KR"/>
        </w:rPr>
        <w:fldChar w:fldCharType="separate"/>
      </w:r>
      <w:r w:rsidRPr="00B334C1">
        <w:t xml:space="preserve">Figure </w:t>
      </w:r>
      <w:r w:rsidRPr="00B334C1">
        <w:rPr>
          <w:noProof/>
        </w:rPr>
        <w:t>4</w:t>
      </w:r>
      <w:r w:rsidRPr="00B334C1">
        <w:rPr>
          <w:lang w:val="en-GB" w:eastAsia="ko-KR"/>
        </w:rPr>
        <w:fldChar w:fldCharType="end"/>
      </w:r>
      <w:r w:rsidRPr="00B334C1">
        <w:rPr>
          <w:lang w:val="en-GB" w:eastAsia="ko-KR"/>
        </w:rPr>
        <w:t xml:space="preserve">.   </w:t>
      </w:r>
    </w:p>
    <w:p w14:paraId="4254A065" w14:textId="77777777" w:rsidR="00AF7E63" w:rsidRPr="00B334C1" w:rsidRDefault="00AF7E63" w:rsidP="00AF7E63">
      <w:pPr>
        <w:keepNext/>
        <w:jc w:val="center"/>
        <w:rPr>
          <w:sz w:val="18"/>
          <w:szCs w:val="18"/>
        </w:rPr>
      </w:pPr>
      <w:r w:rsidRPr="00B334C1">
        <w:rPr>
          <w:noProof/>
          <w:sz w:val="18"/>
          <w:szCs w:val="18"/>
          <w:lang w:val="en-GB" w:eastAsia="ko-KR"/>
        </w:rPr>
        <w:drawing>
          <wp:inline distT="0" distB="0" distL="0" distR="0" wp14:anchorId="704F270E" wp14:editId="279A3FCB">
            <wp:extent cx="4540250" cy="220563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58818" cy="2214655"/>
                    </a:xfrm>
                    <a:prstGeom prst="rect">
                      <a:avLst/>
                    </a:prstGeom>
                    <a:noFill/>
                  </pic:spPr>
                </pic:pic>
              </a:graphicData>
            </a:graphic>
          </wp:inline>
        </w:drawing>
      </w:r>
    </w:p>
    <w:p w14:paraId="439A1FD4" w14:textId="77777777" w:rsidR="00AF7E63" w:rsidRPr="00B334C1" w:rsidRDefault="00AF7E63" w:rsidP="00AF7E63">
      <w:pPr>
        <w:pStyle w:val="Caption"/>
        <w:jc w:val="center"/>
      </w:pPr>
      <w:bookmarkStart w:id="10" w:name="_Ref47526146"/>
      <w:r w:rsidRPr="00B334C1">
        <w:t xml:space="preserve">Figure </w:t>
      </w:r>
      <w:fldSimple w:instr=" SEQ Figure \* ARABIC ">
        <w:r>
          <w:rPr>
            <w:noProof/>
          </w:rPr>
          <w:t>4</w:t>
        </w:r>
      </w:fldSimple>
      <w:bookmarkEnd w:id="10"/>
      <w:r w:rsidRPr="00B334C1">
        <w:t xml:space="preserve">: UE reports two CSIs corresponding to the best single-TRP hypothesis and the best </w:t>
      </w:r>
      <w:r>
        <w:t>NCJT</w:t>
      </w:r>
      <w:r w:rsidRPr="00B334C1">
        <w:t xml:space="preserve"> hypothesis.</w:t>
      </w:r>
    </w:p>
    <w:p w14:paraId="0AC3D964" w14:textId="77777777" w:rsidR="00AF7E63" w:rsidRDefault="00AF7E63" w:rsidP="00AF7E63">
      <w:pPr>
        <w:jc w:val="both"/>
        <w:rPr>
          <w:rFonts w:eastAsia="Batang"/>
          <w:b/>
          <w:szCs w:val="24"/>
          <w:u w:val="single"/>
          <w:lang w:val="en-GB"/>
        </w:rPr>
      </w:pPr>
      <w:r w:rsidRPr="00B334C1">
        <w:rPr>
          <w:lang w:val="en-GB" w:eastAsia="ko-KR"/>
        </w:rPr>
        <w:t xml:space="preserve">Even though this may increase the reporting overhead, the two CSI reports can be very helpful for </w:t>
      </w:r>
      <w:proofErr w:type="spellStart"/>
      <w:r w:rsidRPr="00B334C1">
        <w:rPr>
          <w:lang w:val="en-GB" w:eastAsia="ko-KR"/>
        </w:rPr>
        <w:t>gNB</w:t>
      </w:r>
      <w:proofErr w:type="spellEnd"/>
      <w:r w:rsidRPr="00B334C1">
        <w:rPr>
          <w:lang w:val="en-GB" w:eastAsia="ko-KR"/>
        </w:rPr>
        <w:t xml:space="preserve"> to make proper scheduling decisions. For example, even though </w:t>
      </w:r>
      <w:r>
        <w:rPr>
          <w:lang w:val="en-GB" w:eastAsia="ko-KR"/>
        </w:rPr>
        <w:t>a NCJT</w:t>
      </w:r>
      <w:r w:rsidRPr="00B334C1">
        <w:rPr>
          <w:lang w:val="en-GB" w:eastAsia="ko-KR"/>
        </w:rPr>
        <w:t xml:space="preserve"> CSI hypothesis can result in higher CQI from UE’s perspective, it utilizes more resources from network side and the trade-offs may be different. Hence, it would be more useful if the UE reports the two corresponding CSIs </w:t>
      </w:r>
      <w:r>
        <w:rPr>
          <w:lang w:val="en-GB" w:eastAsia="ko-KR"/>
        </w:rPr>
        <w:t xml:space="preserve">(Alt1) </w:t>
      </w:r>
      <w:r w:rsidRPr="00B334C1">
        <w:rPr>
          <w:lang w:val="en-GB" w:eastAsia="ko-KR"/>
        </w:rPr>
        <w:t>instead of selecting one CSI to report for both single-TRP hypotheses and multi-TRP hypotheses</w:t>
      </w:r>
      <w:r>
        <w:rPr>
          <w:lang w:val="en-GB" w:eastAsia="ko-KR"/>
        </w:rPr>
        <w:t xml:space="preserve"> (Alt2)</w:t>
      </w:r>
      <w:r w:rsidRPr="00B334C1">
        <w:rPr>
          <w:lang w:val="en-GB" w:eastAsia="ko-KR"/>
        </w:rPr>
        <w:t>.</w:t>
      </w:r>
      <w:r>
        <w:rPr>
          <w:lang w:val="en-GB" w:eastAsia="ko-KR"/>
        </w:rPr>
        <w:t xml:space="preserve"> On the other hand, Alt2 has smaller overhead and should be allowed as an additional option. How to configure / select between Alt1 and Alt2 can be further studied. </w:t>
      </w:r>
    </w:p>
    <w:p w14:paraId="16778ED9" w14:textId="77777777" w:rsidR="00AF7E63" w:rsidRDefault="00AF7E63" w:rsidP="00AF7E63">
      <w:pPr>
        <w:jc w:val="both"/>
        <w:rPr>
          <w:b/>
          <w:lang w:eastAsia="ko-KR"/>
        </w:rPr>
      </w:pPr>
      <w:r w:rsidRPr="00D542D0">
        <w:rPr>
          <w:rFonts w:eastAsia="Batang"/>
          <w:b/>
          <w:szCs w:val="24"/>
          <w:u w:val="single"/>
          <w:lang w:val="en-GB"/>
        </w:rPr>
        <w:t xml:space="preserve">Proposal </w:t>
      </w:r>
      <w:r>
        <w:rPr>
          <w:rFonts w:eastAsia="Batang"/>
          <w:b/>
          <w:szCs w:val="24"/>
          <w:u w:val="single"/>
          <w:lang w:val="en-GB"/>
        </w:rPr>
        <w:t>7</w:t>
      </w:r>
      <w:r w:rsidRPr="00D542D0">
        <w:rPr>
          <w:b/>
          <w:iCs/>
          <w:szCs w:val="16"/>
          <w:lang w:val="en-GB" w:eastAsia="ko-KR"/>
        </w:rPr>
        <w:t>:</w:t>
      </w:r>
      <w:r>
        <w:rPr>
          <w:b/>
          <w:iCs/>
          <w:szCs w:val="16"/>
          <w:lang w:val="en-GB" w:eastAsia="ko-KR"/>
        </w:rPr>
        <w:t xml:space="preserve"> For NCJT CSI reporting, </w:t>
      </w:r>
      <w:r w:rsidRPr="00D542D0">
        <w:rPr>
          <w:b/>
          <w:iCs/>
          <w:szCs w:val="16"/>
          <w:lang w:eastAsia="ko-KR"/>
        </w:rPr>
        <w:t xml:space="preserve">support </w:t>
      </w:r>
      <w:r>
        <w:rPr>
          <w:b/>
          <w:iCs/>
          <w:szCs w:val="16"/>
          <w:lang w:eastAsia="ko-KR"/>
        </w:rPr>
        <w:t>both</w:t>
      </w:r>
      <w:r w:rsidRPr="00D542D0">
        <w:rPr>
          <w:b/>
          <w:iCs/>
          <w:szCs w:val="16"/>
          <w:lang w:eastAsia="ko-KR"/>
        </w:rPr>
        <w:t xml:space="preserve"> Alt1 and Alt2</w:t>
      </w:r>
      <w:r w:rsidRPr="00D542D0">
        <w:rPr>
          <w:b/>
          <w:lang w:eastAsia="ko-KR"/>
        </w:rPr>
        <w:t>.</w:t>
      </w:r>
      <w:bookmarkEnd w:id="5"/>
    </w:p>
    <w:p w14:paraId="03AFD32F" w14:textId="77777777" w:rsidR="00AF7E63" w:rsidRPr="00A52A31" w:rsidRDefault="00AF7E63" w:rsidP="00AF7E63">
      <w:pPr>
        <w:pStyle w:val="ListParagraph"/>
        <w:numPr>
          <w:ilvl w:val="0"/>
          <w:numId w:val="35"/>
        </w:numPr>
        <w:jc w:val="both"/>
        <w:rPr>
          <w:b/>
          <w:lang w:eastAsia="ko-KR"/>
        </w:rPr>
      </w:pPr>
      <w:r>
        <w:rPr>
          <w:rFonts w:ascii="Times New Roman" w:hAnsi="Times New Roman"/>
          <w:b/>
          <w:sz w:val="20"/>
          <w:szCs w:val="20"/>
          <w:lang w:eastAsia="ko-KR"/>
        </w:rPr>
        <w:t xml:space="preserve">FFS: </w:t>
      </w:r>
      <w:r w:rsidRPr="00275439">
        <w:rPr>
          <w:rFonts w:ascii="Times New Roman" w:hAnsi="Times New Roman"/>
          <w:b/>
          <w:sz w:val="20"/>
          <w:szCs w:val="20"/>
          <w:lang w:eastAsia="ko-KR"/>
        </w:rPr>
        <w:t>How to configure / select between Alt1 and Alt2</w:t>
      </w:r>
      <w:r>
        <w:rPr>
          <w:rFonts w:ascii="Times New Roman" w:hAnsi="Times New Roman"/>
          <w:b/>
          <w:sz w:val="20"/>
          <w:szCs w:val="20"/>
          <w:lang w:eastAsia="ko-KR"/>
        </w:rPr>
        <w:t>.</w:t>
      </w:r>
    </w:p>
    <w:p w14:paraId="0B4555F8" w14:textId="77777777" w:rsidR="00AF7E63" w:rsidRDefault="00AF7E63" w:rsidP="00AF7E63">
      <w:pPr>
        <w:jc w:val="both"/>
        <w:rPr>
          <w:bCs/>
          <w:iCs/>
          <w:lang w:eastAsia="ko-KR"/>
        </w:rPr>
      </w:pPr>
      <w:r>
        <w:rPr>
          <w:bCs/>
          <w:lang w:eastAsia="ko-KR"/>
        </w:rPr>
        <w:t xml:space="preserve">For the case of Alt1, </w:t>
      </w:r>
      <w:r w:rsidRPr="00BC05E3">
        <w:rPr>
          <w:bCs/>
          <w:lang w:eastAsia="ko-KR"/>
        </w:rPr>
        <w:t xml:space="preserve">an order of the two CSI reports associated with the </w:t>
      </w:r>
      <w:r w:rsidRPr="00BC05E3">
        <w:rPr>
          <w:bCs/>
          <w:i/>
          <w:iCs/>
          <w:lang w:eastAsia="ko-KR"/>
        </w:rPr>
        <w:t>CSI-</w:t>
      </w:r>
      <w:proofErr w:type="spellStart"/>
      <w:r w:rsidRPr="00BC05E3">
        <w:rPr>
          <w:bCs/>
          <w:i/>
          <w:iCs/>
          <w:lang w:eastAsia="ko-KR"/>
        </w:rPr>
        <w:t>ReportConfig</w:t>
      </w:r>
      <w:proofErr w:type="spellEnd"/>
      <w:r w:rsidRPr="00BC05E3">
        <w:rPr>
          <w:bCs/>
          <w:lang w:eastAsia="ko-KR"/>
        </w:rPr>
        <w:t xml:space="preserve"> is needed</w:t>
      </w:r>
      <w:r>
        <w:rPr>
          <w:bCs/>
          <w:lang w:eastAsia="ko-KR"/>
        </w:rPr>
        <w:t xml:space="preserve">. This order can be used for both UCI construction as well as CSI omission. The order can be, for example, based on the single-TRP CSI report being first / having a higher priority compared to the NCJT CSI report. Note that in the current specification, each CSI is assigned a priority for UCI omission, which is described as </w:t>
      </w:r>
      <m:oMath>
        <m:sSub>
          <m:sSubPr>
            <m:ctrlPr>
              <w:rPr>
                <w:rFonts w:ascii="Cambria Math" w:hAnsi="Cambria Math"/>
                <w:bCs/>
                <w:i/>
                <w:iCs/>
                <w:lang w:eastAsia="ko-KR"/>
              </w:rPr>
            </m:ctrlPr>
          </m:sSubPr>
          <m:e>
            <m:r>
              <m:rPr>
                <m:sty m:val="p"/>
              </m:rPr>
              <w:rPr>
                <w:rFonts w:ascii="Cambria Math" w:hAnsi="Cambria Math"/>
                <w:lang w:eastAsia="ko-KR"/>
              </w:rPr>
              <m:t>Pri</m:t>
            </m:r>
          </m:e>
          <m:sub>
            <m:r>
              <w:rPr>
                <w:rFonts w:ascii="Cambria Math" w:hAnsi="Cambria Math"/>
                <w:lang w:eastAsia="ko-KR"/>
              </w:rPr>
              <m:t>iCSI</m:t>
            </m:r>
          </m:sub>
        </m:sSub>
        <m:d>
          <m:dPr>
            <m:ctrlPr>
              <w:rPr>
                <w:rFonts w:ascii="Cambria Math" w:hAnsi="Cambria Math"/>
                <w:bCs/>
                <w:i/>
                <w:iCs/>
                <w:lang w:eastAsia="ko-KR"/>
              </w:rPr>
            </m:ctrlPr>
          </m:dPr>
          <m:e>
            <m:r>
              <w:rPr>
                <w:rFonts w:ascii="Cambria Math" w:hAnsi="Cambria Math"/>
                <w:lang w:eastAsia="ko-KR"/>
              </w:rPr>
              <m:t>y,k,c,s</m:t>
            </m:r>
          </m:e>
        </m:d>
      </m:oMath>
      <w:r>
        <w:rPr>
          <w:bCs/>
          <w:iCs/>
          <w:lang w:eastAsia="ko-KR"/>
        </w:rPr>
        <w:t xml:space="preserve">, where </w:t>
      </w:r>
      <m:oMath>
        <m:r>
          <w:rPr>
            <w:rFonts w:ascii="Cambria Math" w:hAnsi="Cambria Math"/>
            <w:lang w:eastAsia="ko-KR"/>
          </w:rPr>
          <m:t>y</m:t>
        </m:r>
      </m:oMath>
      <w:r>
        <w:rPr>
          <w:bCs/>
          <w:iCs/>
          <w:lang w:eastAsia="ko-KR"/>
        </w:rPr>
        <w:t xml:space="preserve"> represents the CSI type (AP/SP/P CSI report), </w:t>
      </w:r>
      <m:oMath>
        <m:r>
          <w:rPr>
            <w:rFonts w:ascii="Cambria Math" w:hAnsi="Cambria Math"/>
            <w:lang w:eastAsia="ko-KR"/>
          </w:rPr>
          <m:t>k</m:t>
        </m:r>
      </m:oMath>
      <w:r>
        <w:rPr>
          <w:bCs/>
          <w:iCs/>
          <w:lang w:eastAsia="ko-KR"/>
        </w:rPr>
        <w:t xml:space="preserve"> corresponds to whether CSI report carries L1-RSRP / L1-SINR or not, </w:t>
      </w:r>
      <m:oMath>
        <m:r>
          <w:rPr>
            <w:rFonts w:ascii="Cambria Math" w:hAnsi="Cambria Math"/>
            <w:lang w:eastAsia="ko-KR"/>
          </w:rPr>
          <m:t>c</m:t>
        </m:r>
      </m:oMath>
      <w:r>
        <w:rPr>
          <w:bCs/>
          <w:iCs/>
          <w:lang w:eastAsia="ko-KR"/>
        </w:rPr>
        <w:t xml:space="preserve"> is the CC index, and </w:t>
      </w:r>
      <m:oMath>
        <m:r>
          <w:rPr>
            <w:rFonts w:ascii="Cambria Math" w:hAnsi="Cambria Math"/>
            <w:lang w:eastAsia="ko-KR"/>
          </w:rPr>
          <m:t>s</m:t>
        </m:r>
      </m:oMath>
      <w:r>
        <w:rPr>
          <w:bCs/>
          <w:iCs/>
          <w:lang w:eastAsia="ko-KR"/>
        </w:rPr>
        <w:t xml:space="preserve"> is the </w:t>
      </w:r>
      <w:proofErr w:type="spellStart"/>
      <w:r w:rsidRPr="00C61E84">
        <w:rPr>
          <w:bCs/>
          <w:i/>
          <w:lang w:eastAsia="ko-KR"/>
        </w:rPr>
        <w:t>reportConfigID</w:t>
      </w:r>
      <w:proofErr w:type="spellEnd"/>
      <w:r>
        <w:rPr>
          <w:bCs/>
          <w:iCs/>
          <w:lang w:eastAsia="ko-KR"/>
        </w:rPr>
        <w:t xml:space="preserve">. In Alt1, given that two CSI’s may be reported for a given </w:t>
      </w:r>
      <w:proofErr w:type="spellStart"/>
      <w:r w:rsidRPr="00C61E84">
        <w:rPr>
          <w:bCs/>
          <w:i/>
          <w:lang w:eastAsia="ko-KR"/>
        </w:rPr>
        <w:t>reportConfigID</w:t>
      </w:r>
      <w:proofErr w:type="spellEnd"/>
      <w:r>
        <w:rPr>
          <w:bCs/>
          <w:iCs/>
          <w:lang w:eastAsia="ko-KR"/>
        </w:rPr>
        <w:t xml:space="preserve">, the priority of the CSI can be can be described by an additional index </w:t>
      </w:r>
      <m:oMath>
        <m:r>
          <w:rPr>
            <w:rFonts w:ascii="Cambria Math" w:hAnsi="Cambria Math"/>
            <w:lang w:eastAsia="ko-KR"/>
          </w:rPr>
          <m:t>i</m:t>
        </m:r>
      </m:oMath>
      <w:r>
        <w:rPr>
          <w:bCs/>
          <w:iCs/>
          <w:lang w:eastAsia="ko-KR"/>
        </w:rPr>
        <w:t xml:space="preserve"> as </w:t>
      </w:r>
      <m:oMath>
        <m:sSub>
          <m:sSubPr>
            <m:ctrlPr>
              <w:rPr>
                <w:rFonts w:ascii="Cambria Math" w:hAnsi="Cambria Math"/>
                <w:bCs/>
                <w:i/>
                <w:iCs/>
                <w:lang w:eastAsia="ko-KR"/>
              </w:rPr>
            </m:ctrlPr>
          </m:sSubPr>
          <m:e>
            <m:r>
              <m:rPr>
                <m:sty m:val="p"/>
              </m:rPr>
              <w:rPr>
                <w:rFonts w:ascii="Cambria Math" w:hAnsi="Cambria Math"/>
                <w:lang w:eastAsia="ko-KR"/>
              </w:rPr>
              <m:t>Pri</m:t>
            </m:r>
          </m:e>
          <m:sub>
            <m:r>
              <w:rPr>
                <w:rFonts w:ascii="Cambria Math" w:hAnsi="Cambria Math"/>
                <w:lang w:eastAsia="ko-KR"/>
              </w:rPr>
              <m:t>iCSI</m:t>
            </m:r>
          </m:sub>
        </m:sSub>
        <m:d>
          <m:dPr>
            <m:ctrlPr>
              <w:rPr>
                <w:rFonts w:ascii="Cambria Math" w:hAnsi="Cambria Math"/>
                <w:bCs/>
                <w:i/>
                <w:iCs/>
                <w:lang w:eastAsia="ko-KR"/>
              </w:rPr>
            </m:ctrlPr>
          </m:dPr>
          <m:e>
            <m:r>
              <w:rPr>
                <w:rFonts w:ascii="Cambria Math" w:hAnsi="Cambria Math"/>
                <w:lang w:eastAsia="ko-KR"/>
              </w:rPr>
              <m:t>y,k,c,s</m:t>
            </m:r>
            <m:r>
              <w:rPr>
                <w:rFonts w:ascii="Cambria Math" w:hAnsi="Cambria Math"/>
                <w:color w:val="FF0000"/>
                <w:lang w:eastAsia="ko-KR"/>
              </w:rPr>
              <m:t>,i</m:t>
            </m:r>
          </m:e>
        </m:d>
      </m:oMath>
      <w:r>
        <w:rPr>
          <w:bCs/>
          <w:iCs/>
          <w:lang w:eastAsia="ko-KR"/>
        </w:rPr>
        <w:t xml:space="preserve">, where </w:t>
      </w:r>
      <m:oMath>
        <m:r>
          <w:rPr>
            <w:rFonts w:ascii="Cambria Math" w:hAnsi="Cambria Math"/>
            <w:lang w:eastAsia="ko-KR"/>
          </w:rPr>
          <m:t>i=0,1</m:t>
        </m:r>
      </m:oMath>
      <w:r>
        <w:rPr>
          <w:bCs/>
          <w:iCs/>
          <w:lang w:eastAsia="ko-KR"/>
        </w:rPr>
        <w:t xml:space="preserve"> corresponds to single-TRP CSI and NCJT CSI, respectively.</w:t>
      </w:r>
    </w:p>
    <w:p w14:paraId="7DFFBECA" w14:textId="77777777" w:rsidR="00AF7E63" w:rsidRPr="00767CBE" w:rsidRDefault="00AF7E63" w:rsidP="00AF7E63">
      <w:pPr>
        <w:jc w:val="both"/>
        <w:rPr>
          <w:b/>
          <w:lang w:eastAsia="ko-KR"/>
        </w:rPr>
      </w:pPr>
      <w:r w:rsidRPr="00D542D0">
        <w:rPr>
          <w:rFonts w:eastAsia="Batang"/>
          <w:b/>
          <w:szCs w:val="24"/>
          <w:u w:val="single"/>
          <w:lang w:val="en-GB"/>
        </w:rPr>
        <w:t xml:space="preserve">Proposal </w:t>
      </w:r>
      <w:r>
        <w:rPr>
          <w:rFonts w:eastAsia="Batang"/>
          <w:b/>
          <w:szCs w:val="24"/>
          <w:u w:val="single"/>
          <w:lang w:val="en-GB"/>
        </w:rPr>
        <w:t>8</w:t>
      </w:r>
      <w:r w:rsidRPr="00D542D0">
        <w:rPr>
          <w:b/>
          <w:iCs/>
          <w:szCs w:val="16"/>
          <w:lang w:val="en-GB" w:eastAsia="ko-KR"/>
        </w:rPr>
        <w:t>:</w:t>
      </w:r>
      <w:r>
        <w:rPr>
          <w:b/>
          <w:iCs/>
          <w:szCs w:val="16"/>
          <w:lang w:val="en-GB" w:eastAsia="ko-KR"/>
        </w:rPr>
        <w:t xml:space="preserve"> For Alt1, </w:t>
      </w:r>
      <w:r w:rsidRPr="00774950">
        <w:rPr>
          <w:b/>
          <w:iCs/>
          <w:szCs w:val="16"/>
          <w:lang w:eastAsia="ko-KR"/>
        </w:rPr>
        <w:t xml:space="preserve">the order of CSI reports in the UCI as well as CSI priority for CSI omission is based on an order between the two CSI reports associated with the </w:t>
      </w:r>
      <w:r w:rsidRPr="00774950">
        <w:rPr>
          <w:b/>
          <w:i/>
          <w:iCs/>
          <w:szCs w:val="16"/>
          <w:lang w:eastAsia="ko-KR"/>
        </w:rPr>
        <w:t>CSI-</w:t>
      </w:r>
      <w:proofErr w:type="spellStart"/>
      <w:r w:rsidRPr="00774950">
        <w:rPr>
          <w:b/>
          <w:i/>
          <w:iCs/>
          <w:szCs w:val="16"/>
          <w:lang w:eastAsia="ko-KR"/>
        </w:rPr>
        <w:t>ReportConfig</w:t>
      </w:r>
      <w:proofErr w:type="spellEnd"/>
      <w:r w:rsidRPr="00767CBE">
        <w:rPr>
          <w:b/>
          <w:szCs w:val="16"/>
          <w:lang w:eastAsia="ko-KR"/>
        </w:rPr>
        <w:t>.</w:t>
      </w:r>
      <w:r>
        <w:rPr>
          <w:b/>
          <w:szCs w:val="16"/>
          <w:lang w:eastAsia="ko-KR"/>
        </w:rPr>
        <w:t xml:space="preserve"> CSI priority can be expressed as </w:t>
      </w:r>
      <m:oMath>
        <m:sSub>
          <m:sSubPr>
            <m:ctrlPr>
              <w:rPr>
                <w:rFonts w:ascii="Cambria Math" w:hAnsi="Cambria Math"/>
                <w:b/>
                <w:i/>
                <w:iCs/>
                <w:lang w:eastAsia="ko-KR"/>
              </w:rPr>
            </m:ctrlPr>
          </m:sSubPr>
          <m:e>
            <m:r>
              <m:rPr>
                <m:sty m:val="b"/>
              </m:rPr>
              <w:rPr>
                <w:rFonts w:ascii="Cambria Math" w:hAnsi="Cambria Math"/>
                <w:lang w:eastAsia="ko-KR"/>
              </w:rPr>
              <m:t>Pri</m:t>
            </m:r>
          </m:e>
          <m:sub>
            <m:r>
              <m:rPr>
                <m:sty m:val="bi"/>
              </m:rPr>
              <w:rPr>
                <w:rFonts w:ascii="Cambria Math" w:hAnsi="Cambria Math"/>
                <w:lang w:eastAsia="ko-KR"/>
              </w:rPr>
              <m:t>iCSI</m:t>
            </m:r>
          </m:sub>
        </m:sSub>
        <m:d>
          <m:dPr>
            <m:ctrlPr>
              <w:rPr>
                <w:rFonts w:ascii="Cambria Math" w:hAnsi="Cambria Math"/>
                <w:b/>
                <w:i/>
                <w:iCs/>
                <w:lang w:eastAsia="ko-KR"/>
              </w:rPr>
            </m:ctrlPr>
          </m:dPr>
          <m:e>
            <m:r>
              <m:rPr>
                <m:sty m:val="bi"/>
              </m:rPr>
              <w:rPr>
                <w:rFonts w:ascii="Cambria Math" w:hAnsi="Cambria Math"/>
                <w:lang w:eastAsia="ko-KR"/>
              </w:rPr>
              <m:t>y,k,c,s</m:t>
            </m:r>
            <m:r>
              <m:rPr>
                <m:sty m:val="bi"/>
              </m:rPr>
              <w:rPr>
                <w:rFonts w:ascii="Cambria Math" w:hAnsi="Cambria Math"/>
                <w:color w:val="FF0000"/>
                <w:lang w:eastAsia="ko-KR"/>
              </w:rPr>
              <m:t>,i</m:t>
            </m:r>
          </m:e>
        </m:d>
      </m:oMath>
      <w:r>
        <w:rPr>
          <w:b/>
          <w:iCs/>
          <w:lang w:eastAsia="ko-KR"/>
        </w:rPr>
        <w:t xml:space="preserve">, where </w:t>
      </w:r>
      <m:oMath>
        <m:r>
          <m:rPr>
            <m:sty m:val="bi"/>
          </m:rPr>
          <w:rPr>
            <w:rFonts w:ascii="Cambria Math" w:hAnsi="Cambria Math"/>
            <w:lang w:eastAsia="ko-KR"/>
          </w:rPr>
          <m:t>i=0,1</m:t>
        </m:r>
      </m:oMath>
      <w:r w:rsidRPr="00767CBE">
        <w:rPr>
          <w:b/>
          <w:iCs/>
          <w:lang w:eastAsia="ko-KR"/>
        </w:rPr>
        <w:t xml:space="preserve"> corresponds to single-TRP CSI and NCJT CSI, respectively.</w:t>
      </w:r>
    </w:p>
    <w:p w14:paraId="5C6E40FC" w14:textId="7A36D1B6" w:rsidR="00F13A7C" w:rsidRPr="00B334C1" w:rsidRDefault="00F13A7C" w:rsidP="00B334C1">
      <w:pPr>
        <w:jc w:val="both"/>
        <w:rPr>
          <w:b/>
          <w:sz w:val="18"/>
          <w:szCs w:val="18"/>
          <w:lang w:val="en-GB" w:eastAsia="ko-KR"/>
        </w:rPr>
      </w:pPr>
    </w:p>
    <w:p w14:paraId="1025A12A" w14:textId="41F4BB4F" w:rsidR="007D74EB" w:rsidRDefault="007D74EB" w:rsidP="007D74EB">
      <w:pPr>
        <w:pStyle w:val="Heading1"/>
        <w:jc w:val="both"/>
      </w:pPr>
      <w:r>
        <w:t>Discussion on CSI enhancement for FR1 FDD reciprocity</w:t>
      </w:r>
    </w:p>
    <w:p w14:paraId="5331B5F6" w14:textId="122CC9E5" w:rsidR="000B3374" w:rsidRDefault="000B3374" w:rsidP="000B3374">
      <w:pPr>
        <w:pStyle w:val="Heading2"/>
      </w:pPr>
      <w:r>
        <w:t xml:space="preserve">Discussion on </w:t>
      </w:r>
      <w:r w:rsidR="00291AAC">
        <w:rPr>
          <w:rFonts w:hint="eastAsia"/>
          <w:lang w:eastAsia="zh-CN"/>
        </w:rPr>
        <w:t>code</w:t>
      </w:r>
      <w:r w:rsidR="00291AAC">
        <w:t>book structure</w:t>
      </w:r>
    </w:p>
    <w:p w14:paraId="1DB7DE86" w14:textId="07B0E8BD" w:rsidR="00337936" w:rsidRDefault="009676C6" w:rsidP="000B3374">
      <w:pPr>
        <w:jc w:val="both"/>
        <w:rPr>
          <w:lang w:val="en-GB"/>
        </w:rPr>
      </w:pPr>
      <w:r>
        <w:rPr>
          <w:lang w:val="en-GB"/>
        </w:rPr>
        <w:t>The</w:t>
      </w:r>
      <w:r w:rsidR="00291AAC">
        <w:rPr>
          <w:lang w:val="en-GB"/>
        </w:rPr>
        <w:t xml:space="preserve"> alternatives</w:t>
      </w:r>
      <w:r>
        <w:rPr>
          <w:lang w:val="en-GB"/>
        </w:rPr>
        <w:t xml:space="preserve"> listed in the last meeting</w:t>
      </w:r>
      <w:r w:rsidR="00291AAC">
        <w:rPr>
          <w:lang w:val="en-GB"/>
        </w:rPr>
        <w:t xml:space="preserve"> can be</w:t>
      </w:r>
      <w:r w:rsidR="004F20F6">
        <w:rPr>
          <w:lang w:val="en-GB"/>
        </w:rPr>
        <w:t xml:space="preserve"> categori</w:t>
      </w:r>
      <w:r w:rsidR="00291AAC">
        <w:rPr>
          <w:lang w:val="en-GB"/>
        </w:rPr>
        <w:t>zed</w:t>
      </w:r>
      <w:r w:rsidR="004F20F6">
        <w:rPr>
          <w:lang w:val="en-GB"/>
        </w:rPr>
        <w:t xml:space="preserve"> </w:t>
      </w:r>
      <w:r w:rsidR="00291AAC">
        <w:rPr>
          <w:lang w:val="en-GB"/>
        </w:rPr>
        <w:t xml:space="preserve">into two categories. Cat1 follows Rel-15 Type II structure with 2 matrices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oMath>
      <w:r w:rsidR="00291AAC" w:rsidRPr="00291AAC">
        <w:rPr>
          <w:lang w:val="en-GB"/>
        </w:rPr>
        <w:t>, including Alt1 and Alt2</w:t>
      </w:r>
      <w:r w:rsidR="00291AAC">
        <w:rPr>
          <w:lang w:val="en-GB"/>
        </w:rPr>
        <w:t>, while Cat2</w:t>
      </w:r>
      <w:r w:rsidR="00291AAC">
        <w:rPr>
          <w:b/>
          <w:bCs/>
          <w:lang w:val="en-GB"/>
        </w:rPr>
        <w:t xml:space="preserve"> </w:t>
      </w:r>
      <w:r w:rsidR="004252BA">
        <w:rPr>
          <w:lang w:val="en-GB"/>
        </w:rPr>
        <w:t xml:space="preserve">follows Rel-16 </w:t>
      </w:r>
      <w:proofErr w:type="spellStart"/>
      <w:r w:rsidR="004252BA">
        <w:rPr>
          <w:lang w:val="en-GB"/>
        </w:rPr>
        <w:t>eType</w:t>
      </w:r>
      <w:proofErr w:type="spellEnd"/>
      <w:r w:rsidR="004252BA">
        <w:rPr>
          <w:lang w:val="en-GB"/>
        </w:rPr>
        <w:t xml:space="preserve"> II structure with 3 matrices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sidR="000B1B1E">
        <w:rPr>
          <w:lang w:val="en-GB"/>
        </w:rPr>
        <w:t xml:space="preserve"> </w:t>
      </w:r>
      <w:r w:rsidR="00291AAC">
        <w:rPr>
          <w:lang w:val="en-GB"/>
        </w:rPr>
        <w:t>including Alt3-0 and Alt5</w:t>
      </w:r>
      <w:r w:rsidR="000B1B1E">
        <w:rPr>
          <w:lang w:val="en-GB"/>
        </w:rPr>
        <w:t>.</w:t>
      </w:r>
      <w:r w:rsidR="00B21DF0">
        <w:rPr>
          <w:lang w:val="en-GB"/>
        </w:rPr>
        <w:t xml:space="preserve"> </w:t>
      </w:r>
      <w:r w:rsidR="00337936">
        <w:rPr>
          <w:lang w:val="en-GB"/>
        </w:rPr>
        <w:t xml:space="preserve">In this section, we </w:t>
      </w:r>
      <w:r w:rsidR="00291AAC">
        <w:rPr>
          <w:lang w:val="en-GB"/>
        </w:rPr>
        <w:t>discuss</w:t>
      </w:r>
      <w:r w:rsidR="00337936">
        <w:rPr>
          <w:lang w:val="en-GB"/>
        </w:rPr>
        <w:t xml:space="preserve"> our understandings of these two </w:t>
      </w:r>
      <w:r w:rsidR="00291AAC">
        <w:rPr>
          <w:lang w:val="en-GB"/>
        </w:rPr>
        <w:t>categories.</w:t>
      </w:r>
      <w:r w:rsidR="004D4094">
        <w:rPr>
          <w:lang w:val="en-GB"/>
        </w:rPr>
        <w:t xml:space="preserve"> </w:t>
      </w:r>
      <w:r w:rsidR="00C453E4">
        <w:rPr>
          <w:lang w:val="en-GB"/>
        </w:rPr>
        <w:t>We will first elaborate on how each category works and shed light on their pros and cons</w:t>
      </w:r>
      <w:r w:rsidR="00337936">
        <w:rPr>
          <w:lang w:val="en-GB"/>
        </w:rPr>
        <w:t xml:space="preserve">. </w:t>
      </w:r>
    </w:p>
    <w:p w14:paraId="51570B3C" w14:textId="756DEE51" w:rsidR="0046475D" w:rsidRDefault="0046475D" w:rsidP="003861D1">
      <w:pPr>
        <w:keepNext/>
        <w:jc w:val="center"/>
        <w:rPr>
          <w:lang w:val="en-GB"/>
        </w:rPr>
      </w:pPr>
      <w:r>
        <w:rPr>
          <w:noProof/>
          <w:lang w:val="en-GB"/>
        </w:rPr>
        <w:drawing>
          <wp:inline distT="0" distB="0" distL="0" distR="0" wp14:anchorId="155C99DB" wp14:editId="1D609F3F">
            <wp:extent cx="6332220" cy="1750060"/>
            <wp:effectExtent l="0" t="0" r="0" b="2540"/>
            <wp:docPr id="6" name="Picture 6" descr="A picture containing text, scorebo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llustration of Cat1vsCat2.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332220" cy="1750060"/>
                    </a:xfrm>
                    <a:prstGeom prst="rect">
                      <a:avLst/>
                    </a:prstGeom>
                  </pic:spPr>
                </pic:pic>
              </a:graphicData>
            </a:graphic>
          </wp:inline>
        </w:drawing>
      </w:r>
    </w:p>
    <w:p w14:paraId="0F6BCC85" w14:textId="6647E3C3" w:rsidR="003861D1" w:rsidRPr="003861D1" w:rsidRDefault="003861D1" w:rsidP="003861D1">
      <w:pPr>
        <w:pStyle w:val="Caption"/>
        <w:jc w:val="center"/>
        <w:rPr>
          <w:lang w:eastAsia="zh-CN"/>
        </w:rPr>
      </w:pPr>
      <w:bookmarkStart w:id="11" w:name="_Ref61901587"/>
      <w:bookmarkStart w:id="12" w:name="_Ref61901555"/>
      <w:r>
        <w:t xml:space="preserve">Figure </w:t>
      </w:r>
      <w:fldSimple w:instr=" SEQ Figure \* ARABIC ">
        <w:r>
          <w:rPr>
            <w:noProof/>
          </w:rPr>
          <w:t>5</w:t>
        </w:r>
      </w:fldSimple>
      <w:bookmarkEnd w:id="11"/>
      <w:r>
        <w:rPr>
          <w:lang w:eastAsia="zh-CN"/>
        </w:rPr>
        <w:t xml:space="preserve">: </w:t>
      </w:r>
      <w:bookmarkStart w:id="13" w:name="_Ref61901579"/>
      <w:r w:rsidRPr="003861D1">
        <w:rPr>
          <w:lang w:val="en-GB"/>
        </w:rPr>
        <w:t>Illustration of Cat1 (Alt1 and Alt2) and Cat2 (Alt3-0 and Alt5)</w:t>
      </w:r>
      <w:bookmarkEnd w:id="12"/>
      <w:bookmarkEnd w:id="13"/>
    </w:p>
    <w:p w14:paraId="681EF3C7" w14:textId="035F1666" w:rsidR="00B21DF0" w:rsidRPr="0090358F" w:rsidRDefault="00291AAC" w:rsidP="000B3374">
      <w:pPr>
        <w:jc w:val="both"/>
        <w:rPr>
          <w:b/>
          <w:bCs/>
          <w:u w:val="single"/>
          <w:lang w:val="en-GB"/>
        </w:rPr>
      </w:pPr>
      <w:r>
        <w:rPr>
          <w:b/>
          <w:bCs/>
          <w:u w:val="single"/>
          <w:lang w:val="en-GB"/>
        </w:rPr>
        <w:t>Cat1 (Alt1 and Alt2):</w:t>
      </w:r>
      <w:r w:rsidR="0090358F" w:rsidRPr="0090358F">
        <w:rPr>
          <w:b/>
          <w:bCs/>
          <w:u w:val="single"/>
          <w:lang w:val="en-GB"/>
        </w:rPr>
        <w:t xml:space="preserve"> </w:t>
      </w:r>
      <w:r w:rsidR="00337936" w:rsidRPr="0090358F">
        <w:rPr>
          <w:b/>
          <w:bCs/>
          <w:u w:val="single"/>
          <w:lang w:val="en-GB"/>
        </w:rPr>
        <w:t>Using T</w:t>
      </w:r>
      <w:r>
        <w:rPr>
          <w:b/>
          <w:bCs/>
          <w:u w:val="single"/>
          <w:lang w:val="en-GB"/>
        </w:rPr>
        <w:t>ype</w:t>
      </w:r>
      <w:r w:rsidR="00337936" w:rsidRPr="0090358F">
        <w:rPr>
          <w:b/>
          <w:bCs/>
          <w:u w:val="single"/>
          <w:lang w:val="en-GB"/>
        </w:rPr>
        <w:t>2-like structure (</w:t>
      </w:r>
      <m:oMath>
        <m:sSub>
          <m:sSubPr>
            <m:ctrlPr>
              <w:rPr>
                <w:rFonts w:ascii="Cambria Math" w:hAnsi="Cambria Math"/>
                <w:b/>
                <w:bCs/>
                <w:i/>
                <w:u w:val="single"/>
                <w:lang w:val="en-GB"/>
              </w:rPr>
            </m:ctrlPr>
          </m:sSubPr>
          <m:e>
            <m:r>
              <m:rPr>
                <m:sty m:val="bi"/>
              </m:rPr>
              <w:rPr>
                <w:rFonts w:ascii="Cambria Math" w:hAnsi="Cambria Math"/>
                <w:u w:val="single"/>
                <w:lang w:val="en-GB"/>
              </w:rPr>
              <m:t>W</m:t>
            </m:r>
          </m:e>
          <m:sub>
            <m:r>
              <m:rPr>
                <m:sty m:val="bi"/>
              </m:rPr>
              <w:rPr>
                <w:rFonts w:ascii="Cambria Math" w:hAnsi="Cambria Math"/>
                <w:u w:val="single"/>
                <w:lang w:val="en-GB"/>
              </w:rPr>
              <m:t>1</m:t>
            </m:r>
          </m:sub>
        </m:sSub>
        <m:sSub>
          <m:sSubPr>
            <m:ctrlPr>
              <w:rPr>
                <w:rFonts w:ascii="Cambria Math" w:hAnsi="Cambria Math"/>
                <w:b/>
                <w:bCs/>
                <w:i/>
                <w:u w:val="single"/>
                <w:lang w:val="en-GB"/>
              </w:rPr>
            </m:ctrlPr>
          </m:sSubPr>
          <m:e>
            <m:r>
              <m:rPr>
                <m:sty m:val="bi"/>
              </m:rPr>
              <w:rPr>
                <w:rFonts w:ascii="Cambria Math" w:hAnsi="Cambria Math"/>
                <w:u w:val="single"/>
                <w:lang w:val="en-GB"/>
              </w:rPr>
              <m:t>W</m:t>
            </m:r>
          </m:e>
          <m:sub>
            <m:r>
              <m:rPr>
                <m:sty m:val="bi"/>
              </m:rPr>
              <w:rPr>
                <w:rFonts w:ascii="Cambria Math" w:hAnsi="Cambria Math"/>
                <w:u w:val="single"/>
                <w:lang w:val="en-GB"/>
              </w:rPr>
              <m:t>2</m:t>
            </m:r>
          </m:sub>
        </m:sSub>
      </m:oMath>
      <w:r w:rsidR="00337936" w:rsidRPr="0090358F">
        <w:rPr>
          <w:b/>
          <w:bCs/>
          <w:u w:val="single"/>
          <w:lang w:val="en-GB"/>
        </w:rPr>
        <w:t>)</w:t>
      </w:r>
      <w:r w:rsidR="0090358F" w:rsidRPr="0090358F">
        <w:rPr>
          <w:b/>
          <w:bCs/>
          <w:u w:val="single"/>
          <w:lang w:val="en-GB"/>
        </w:rPr>
        <w:t>:</w:t>
      </w:r>
    </w:p>
    <w:p w14:paraId="73A899CF" w14:textId="303EB16C" w:rsidR="005A5BCF" w:rsidRDefault="00337936" w:rsidP="00B21DF0">
      <w:pPr>
        <w:pStyle w:val="ListParagraph"/>
        <w:numPr>
          <w:ilvl w:val="0"/>
          <w:numId w:val="22"/>
        </w:numPr>
        <w:jc w:val="both"/>
        <w:rPr>
          <w:sz w:val="20"/>
          <w:szCs w:val="20"/>
          <w:lang w:val="en-GB"/>
        </w:rPr>
      </w:pPr>
      <w:r>
        <w:rPr>
          <w:sz w:val="20"/>
          <w:szCs w:val="20"/>
          <w:lang w:val="en-GB"/>
        </w:rPr>
        <w:t>In this approach</w:t>
      </w:r>
      <w:r w:rsidR="00B21DF0" w:rsidRPr="00B21DF0">
        <w:rPr>
          <w:sz w:val="20"/>
          <w:szCs w:val="20"/>
          <w:lang w:val="en-GB"/>
        </w:rPr>
        <w:t xml:space="preserve">, the </w:t>
      </w:r>
      <w:proofErr w:type="spellStart"/>
      <w:r w:rsidR="00B21DF0" w:rsidRPr="00B21DF0">
        <w:rPr>
          <w:sz w:val="20"/>
          <w:szCs w:val="20"/>
          <w:lang w:val="en-GB"/>
        </w:rPr>
        <w:t>gNB</w:t>
      </w:r>
      <w:proofErr w:type="spellEnd"/>
      <w:r w:rsidR="0046475D">
        <w:rPr>
          <w:sz w:val="20"/>
          <w:szCs w:val="20"/>
          <w:lang w:val="en-GB"/>
        </w:rPr>
        <w:t xml:space="preserve"> will first</w:t>
      </w:r>
      <w:r w:rsidR="009676C6">
        <w:rPr>
          <w:sz w:val="20"/>
          <w:szCs w:val="20"/>
          <w:lang w:val="en-GB"/>
        </w:rPr>
        <w:t>ly</w:t>
      </w:r>
      <w:r w:rsidR="0046475D">
        <w:rPr>
          <w:sz w:val="20"/>
          <w:szCs w:val="20"/>
          <w:lang w:val="en-GB"/>
        </w:rPr>
        <w:t xml:space="preserve"> determine significant SD and FD bases based on SRS</w:t>
      </w:r>
      <w:r w:rsidR="009676C6">
        <w:rPr>
          <w:sz w:val="20"/>
          <w:szCs w:val="20"/>
          <w:lang w:val="en-GB"/>
        </w:rPr>
        <w:t xml:space="preserve"> measurement</w:t>
      </w:r>
      <w:r w:rsidR="0046475D">
        <w:rPr>
          <w:sz w:val="20"/>
          <w:szCs w:val="20"/>
          <w:lang w:val="en-GB"/>
        </w:rPr>
        <w:t xml:space="preserve">, and </w:t>
      </w:r>
      <w:r w:rsidR="009676C6">
        <w:rPr>
          <w:sz w:val="20"/>
          <w:szCs w:val="20"/>
          <w:lang w:val="en-GB"/>
        </w:rPr>
        <w:t xml:space="preserve">will </w:t>
      </w:r>
      <w:r w:rsidR="0046475D">
        <w:rPr>
          <w:sz w:val="20"/>
          <w:szCs w:val="20"/>
          <w:lang w:val="en-GB"/>
        </w:rPr>
        <w:t>secondly</w:t>
      </w:r>
      <w:r w:rsidR="00B21DF0" w:rsidRPr="00B21DF0">
        <w:rPr>
          <w:sz w:val="20"/>
          <w:szCs w:val="20"/>
          <w:lang w:val="en-GB"/>
        </w:rPr>
        <w:t xml:space="preserve"> transmit </w:t>
      </w:r>
      <w:proofErr w:type="spellStart"/>
      <w:r w:rsidR="00B21DF0" w:rsidRPr="00B21DF0">
        <w:rPr>
          <w:sz w:val="20"/>
          <w:szCs w:val="20"/>
          <w:lang w:val="en-GB"/>
        </w:rPr>
        <w:t>precoded</w:t>
      </w:r>
      <w:proofErr w:type="spellEnd"/>
      <w:r w:rsidR="00B21DF0" w:rsidRPr="00B21DF0">
        <w:rPr>
          <w:sz w:val="20"/>
          <w:szCs w:val="20"/>
          <w:lang w:val="en-GB"/>
        </w:rPr>
        <w:t xml:space="preserve"> CSI-RS via </w:t>
      </w:r>
      <w:r w:rsidR="009676C6">
        <w:rPr>
          <w:sz w:val="20"/>
          <w:szCs w:val="20"/>
          <w:lang w:val="en-GB"/>
        </w:rPr>
        <w:t xml:space="preserve">the </w:t>
      </w:r>
      <w:r w:rsidR="0046475D">
        <w:rPr>
          <w:sz w:val="20"/>
          <w:szCs w:val="20"/>
          <w:lang w:val="en-GB"/>
        </w:rPr>
        <w:t>determined SD-FD bases pairs.</w:t>
      </w:r>
      <w:r>
        <w:rPr>
          <w:sz w:val="20"/>
          <w:szCs w:val="20"/>
          <w:lang w:val="en-GB"/>
        </w:rPr>
        <w:t xml:space="preserve"> </w:t>
      </w:r>
    </w:p>
    <w:p w14:paraId="25B68944" w14:textId="1510B156" w:rsidR="0046475D" w:rsidRDefault="0046475D" w:rsidP="005A5BCF">
      <w:pPr>
        <w:pStyle w:val="ListParagraph"/>
        <w:numPr>
          <w:ilvl w:val="1"/>
          <w:numId w:val="22"/>
        </w:numPr>
        <w:jc w:val="both"/>
        <w:rPr>
          <w:sz w:val="20"/>
          <w:szCs w:val="20"/>
          <w:lang w:val="en-GB"/>
        </w:rPr>
      </w:pPr>
      <w:r>
        <w:rPr>
          <w:sz w:val="20"/>
          <w:szCs w:val="20"/>
          <w:lang w:val="en-GB"/>
        </w:rPr>
        <w:t xml:space="preserve">As shown </w:t>
      </w:r>
      <w:r w:rsidR="009676C6">
        <w:rPr>
          <w:sz w:val="20"/>
          <w:szCs w:val="20"/>
          <w:lang w:val="en-GB"/>
        </w:rPr>
        <w:t xml:space="preserve">by the example </w:t>
      </w:r>
      <w:r>
        <w:rPr>
          <w:sz w:val="20"/>
          <w:szCs w:val="20"/>
          <w:lang w:val="en-GB"/>
        </w:rPr>
        <w:t xml:space="preserve">in </w:t>
      </w:r>
      <w:r w:rsidR="00080E11">
        <w:rPr>
          <w:sz w:val="20"/>
          <w:szCs w:val="20"/>
          <w:lang w:val="en-GB"/>
        </w:rPr>
        <w:fldChar w:fldCharType="begin"/>
      </w:r>
      <w:r w:rsidR="00080E11">
        <w:rPr>
          <w:sz w:val="20"/>
          <w:szCs w:val="20"/>
          <w:lang w:val="en-GB"/>
        </w:rPr>
        <w:instrText xml:space="preserve"> REF _Ref61901587 \h  \* MERGEFORMAT </w:instrText>
      </w:r>
      <w:r w:rsidR="00080E11">
        <w:rPr>
          <w:sz w:val="20"/>
          <w:szCs w:val="20"/>
          <w:lang w:val="en-GB"/>
        </w:rPr>
      </w:r>
      <w:r w:rsidR="00080E11">
        <w:rPr>
          <w:sz w:val="20"/>
          <w:szCs w:val="20"/>
          <w:lang w:val="en-GB"/>
        </w:rPr>
        <w:fldChar w:fldCharType="separate"/>
      </w:r>
      <w:r w:rsidR="00080E11" w:rsidRPr="00080E11">
        <w:rPr>
          <w:sz w:val="20"/>
          <w:szCs w:val="20"/>
          <w:lang w:val="en-GB"/>
        </w:rPr>
        <w:t>Figure 5</w:t>
      </w:r>
      <w:r w:rsidR="00080E11">
        <w:rPr>
          <w:sz w:val="20"/>
          <w:szCs w:val="20"/>
          <w:lang w:val="en-GB"/>
        </w:rPr>
        <w:fldChar w:fldCharType="end"/>
      </w:r>
      <w:r>
        <w:rPr>
          <w:sz w:val="20"/>
          <w:szCs w:val="20"/>
          <w:lang w:val="en-GB"/>
        </w:rPr>
        <w:t xml:space="preserve">, the </w:t>
      </w:r>
      <w:proofErr w:type="spellStart"/>
      <w:r>
        <w:rPr>
          <w:sz w:val="20"/>
          <w:szCs w:val="20"/>
          <w:lang w:val="en-GB"/>
        </w:rPr>
        <w:t>gNB</w:t>
      </w:r>
      <w:proofErr w:type="spellEnd"/>
      <w:r>
        <w:rPr>
          <w:sz w:val="20"/>
          <w:szCs w:val="20"/>
          <w:lang w:val="en-GB"/>
        </w:rPr>
        <w:t xml:space="preserve"> may freely select 8 SD-FD pairs (A-H) and use them to form 8 ports. As a consequence of </w:t>
      </w:r>
      <w:r w:rsidR="009676C6">
        <w:rPr>
          <w:sz w:val="20"/>
          <w:szCs w:val="20"/>
          <w:lang w:val="en-GB"/>
        </w:rPr>
        <w:t xml:space="preserve">the </w:t>
      </w:r>
      <w:r>
        <w:rPr>
          <w:sz w:val="20"/>
          <w:szCs w:val="20"/>
          <w:lang w:val="en-GB"/>
        </w:rPr>
        <w:t xml:space="preserve">SD-FD beamforming, </w:t>
      </w:r>
      <w:r w:rsidR="009676C6">
        <w:rPr>
          <w:sz w:val="20"/>
          <w:szCs w:val="20"/>
          <w:lang w:val="en-GB"/>
        </w:rPr>
        <w:t>the selected pairs are aligned at the first tap of each port</w:t>
      </w:r>
      <w:r w:rsidR="009A763B">
        <w:rPr>
          <w:sz w:val="20"/>
          <w:szCs w:val="20"/>
          <w:lang w:val="en-GB"/>
        </w:rPr>
        <w:t>. For instance, since SD-FD pair A and B are used for port 1 and port 2, respectively, the desired tap A is shifted to the first tap of port 1 and desired tap B is shifted to the first tap of port 2.</w:t>
      </w:r>
    </w:p>
    <w:p w14:paraId="734126BF" w14:textId="20C34A52" w:rsidR="005A5BCF" w:rsidRDefault="00D7112D" w:rsidP="00B21DF0">
      <w:pPr>
        <w:pStyle w:val="ListParagraph"/>
        <w:numPr>
          <w:ilvl w:val="0"/>
          <w:numId w:val="22"/>
        </w:numPr>
        <w:jc w:val="both"/>
        <w:rPr>
          <w:sz w:val="20"/>
          <w:szCs w:val="20"/>
          <w:lang w:val="en-GB"/>
        </w:rPr>
      </w:pPr>
      <w:r>
        <w:rPr>
          <w:sz w:val="20"/>
          <w:szCs w:val="20"/>
          <w:lang w:val="en-GB"/>
        </w:rPr>
        <w:t>UE may report a single coefficient per port per layer across the CSI band because all the significant taps are aligned</w:t>
      </w:r>
      <w:r w:rsidR="0046475D">
        <w:rPr>
          <w:sz w:val="20"/>
          <w:szCs w:val="20"/>
          <w:lang w:val="en-GB"/>
        </w:rPr>
        <w:t xml:space="preserve"> </w:t>
      </w:r>
      <w:r>
        <w:rPr>
          <w:sz w:val="20"/>
          <w:szCs w:val="20"/>
          <w:lang w:val="en-GB"/>
        </w:rPr>
        <w:t xml:space="preserve">at the same tap though the selection of SD-FD bases are transparent to UE. </w:t>
      </w:r>
    </w:p>
    <w:p w14:paraId="6390536B" w14:textId="4073E2E3" w:rsidR="004252BA" w:rsidRDefault="00D7112D" w:rsidP="005A5BCF">
      <w:pPr>
        <w:pStyle w:val="ListParagraph"/>
        <w:numPr>
          <w:ilvl w:val="1"/>
          <w:numId w:val="22"/>
        </w:numPr>
        <w:jc w:val="both"/>
        <w:rPr>
          <w:sz w:val="20"/>
          <w:szCs w:val="20"/>
          <w:lang w:val="en-GB"/>
        </w:rPr>
      </w:pPr>
      <w:r>
        <w:rPr>
          <w:sz w:val="20"/>
          <w:szCs w:val="20"/>
          <w:lang w:val="en-GB"/>
        </w:rPr>
        <w:t>T</w:t>
      </w:r>
      <w:r w:rsidRPr="00460DF2">
        <w:rPr>
          <w:sz w:val="20"/>
          <w:szCs w:val="20"/>
          <w:lang w:val="en-GB"/>
        </w:rPr>
        <w:t xml:space="preserve">he actual precoder on FD unit n is </w:t>
      </w:r>
      <m:oMath>
        <m:nary>
          <m:naryPr>
            <m:chr m:val="∑"/>
            <m:limLoc m:val="undOvr"/>
            <m:supHide m:val="1"/>
            <m:ctrlPr>
              <w:rPr>
                <w:rFonts w:ascii="Cambria Math" w:eastAsia="SimSun" w:hAnsi="Cambria Math"/>
                <w:i/>
                <w:sz w:val="20"/>
                <w:szCs w:val="20"/>
                <w:lang w:val="en-GB"/>
              </w:rPr>
            </m:ctrlPr>
          </m:naryPr>
          <m:sub>
            <m:r>
              <w:rPr>
                <w:rFonts w:ascii="Cambria Math" w:hAnsi="Cambria Math"/>
                <w:sz w:val="20"/>
                <w:szCs w:val="20"/>
                <w:lang w:val="en-GB"/>
              </w:rPr>
              <m:t>k</m:t>
            </m:r>
          </m:sub>
          <m:sup/>
          <m:e>
            <m:sSub>
              <m:sSubPr>
                <m:ctrlPr>
                  <w:rPr>
                    <w:rFonts w:ascii="Cambria Math" w:hAnsi="Cambria Math"/>
                    <w:i/>
                    <w:sz w:val="20"/>
                    <w:szCs w:val="20"/>
                    <w:lang w:val="en-GB"/>
                  </w:rPr>
                </m:ctrlPr>
              </m:sSubPr>
              <m:e>
                <m:r>
                  <m:rPr>
                    <m:sty m:val="bi"/>
                  </m:rPr>
                  <w:rPr>
                    <w:rFonts w:ascii="Cambria Math" w:hAnsi="Cambria Math"/>
                    <w:sz w:val="20"/>
                    <w:szCs w:val="20"/>
                    <w:lang w:val="en-GB"/>
                  </w:rPr>
                  <m:t>b</m:t>
                </m:r>
              </m:e>
              <m:sub>
                <m:r>
                  <w:rPr>
                    <w:rFonts w:ascii="Cambria Math" w:hAnsi="Cambria Math"/>
                    <w:sz w:val="20"/>
                    <w:szCs w:val="20"/>
                    <w:lang w:val="en-GB"/>
                  </w:rPr>
                  <m:t>k(i)</m:t>
                </m:r>
              </m:sub>
            </m:sSub>
            <m:r>
              <w:rPr>
                <w:rFonts w:ascii="Cambria Math" w:hAnsi="Cambria Math"/>
                <w:sz w:val="20"/>
                <w:szCs w:val="20"/>
                <w:lang w:val="en-GB"/>
              </w:rPr>
              <m:t>⋅</m:t>
            </m:r>
            <m:sSubSup>
              <m:sSubSupPr>
                <m:ctrlPr>
                  <w:rPr>
                    <w:rFonts w:ascii="Cambria Math" w:hAnsi="Cambria Math"/>
                    <w:i/>
                    <w:sz w:val="20"/>
                    <w:szCs w:val="20"/>
                    <w:lang w:val="en-GB"/>
                  </w:rPr>
                </m:ctrlPr>
              </m:sSubSupPr>
              <m:e>
                <m:r>
                  <m:rPr>
                    <m:sty m:val="bi"/>
                  </m:rPr>
                  <w:rPr>
                    <w:rFonts w:ascii="Cambria Math" w:hAnsi="Cambria Math"/>
                    <w:sz w:val="20"/>
                    <w:szCs w:val="20"/>
                    <w:lang w:val="en-GB"/>
                  </w:rPr>
                  <m:t>f</m:t>
                </m:r>
              </m:e>
              <m:sub>
                <m:r>
                  <w:rPr>
                    <w:rFonts w:ascii="Cambria Math" w:hAnsi="Cambria Math"/>
                    <w:sz w:val="20"/>
                    <w:szCs w:val="20"/>
                    <w:lang w:val="en-GB"/>
                  </w:rPr>
                  <m:t>k</m:t>
                </m:r>
                <m:d>
                  <m:dPr>
                    <m:ctrlPr>
                      <w:rPr>
                        <w:rFonts w:ascii="Cambria Math" w:hAnsi="Cambria Math"/>
                        <w:i/>
                        <w:sz w:val="20"/>
                        <w:szCs w:val="20"/>
                        <w:lang w:val="en-GB"/>
                      </w:rPr>
                    </m:ctrlPr>
                  </m:dPr>
                  <m:e>
                    <m:r>
                      <w:rPr>
                        <w:rFonts w:ascii="Cambria Math" w:hAnsi="Cambria Math"/>
                        <w:sz w:val="20"/>
                        <w:szCs w:val="20"/>
                        <w:lang w:val="en-GB"/>
                      </w:rPr>
                      <m:t>m</m:t>
                    </m:r>
                  </m:e>
                </m:d>
              </m:sub>
              <m:sup>
                <m:r>
                  <w:rPr>
                    <w:rFonts w:ascii="Cambria Math" w:hAnsi="Cambria Math"/>
                    <w:sz w:val="20"/>
                    <w:szCs w:val="20"/>
                    <w:lang w:val="en-GB"/>
                  </w:rPr>
                  <m:t>H</m:t>
                </m:r>
              </m:sup>
            </m:sSubSup>
            <m:r>
              <w:rPr>
                <w:rFonts w:ascii="Cambria Math" w:hAnsi="Cambria Math"/>
                <w:sz w:val="20"/>
                <w:szCs w:val="20"/>
                <w:lang w:val="en-GB"/>
              </w:rPr>
              <m:t>[n]⋅</m:t>
            </m:r>
            <m:sSub>
              <m:sSubPr>
                <m:ctrlPr>
                  <w:rPr>
                    <w:rFonts w:ascii="Cambria Math" w:hAnsi="Cambria Math"/>
                    <w:i/>
                    <w:sz w:val="20"/>
                    <w:szCs w:val="20"/>
                    <w:lang w:val="en-GB"/>
                  </w:rPr>
                </m:ctrlPr>
              </m:sSubPr>
              <m:e>
                <m:r>
                  <w:rPr>
                    <w:rFonts w:ascii="Cambria Math" w:hAnsi="Cambria Math"/>
                    <w:sz w:val="20"/>
                    <w:szCs w:val="20"/>
                    <w:lang w:val="en-GB"/>
                  </w:rPr>
                  <m:t>c</m:t>
                </m:r>
              </m:e>
              <m:sub>
                <m:r>
                  <w:rPr>
                    <w:rFonts w:ascii="Cambria Math" w:hAnsi="Cambria Math"/>
                    <w:sz w:val="20"/>
                    <w:szCs w:val="20"/>
                    <w:lang w:val="en-GB"/>
                  </w:rPr>
                  <m:t>k</m:t>
                </m:r>
              </m:sub>
            </m:sSub>
          </m:e>
        </m:nary>
      </m:oMath>
      <w:r w:rsidRPr="00460DF2">
        <w:rPr>
          <w:sz w:val="20"/>
          <w:szCs w:val="20"/>
          <w:lang w:val="en-GB"/>
        </w:rPr>
        <w:t xml:space="preserve">, where </w:t>
      </w:r>
      <m:oMath>
        <m:sSub>
          <m:sSubPr>
            <m:ctrlPr>
              <w:rPr>
                <w:rFonts w:ascii="Cambria Math" w:hAnsi="Cambria Math"/>
                <w:i/>
                <w:sz w:val="20"/>
                <w:szCs w:val="20"/>
                <w:lang w:val="en-GB"/>
              </w:rPr>
            </m:ctrlPr>
          </m:sSubPr>
          <m:e>
            <m:r>
              <m:rPr>
                <m:sty m:val="bi"/>
              </m:rPr>
              <w:rPr>
                <w:rFonts w:ascii="Cambria Math" w:hAnsi="Cambria Math"/>
                <w:sz w:val="20"/>
                <w:szCs w:val="20"/>
                <w:lang w:val="en-GB"/>
              </w:rPr>
              <m:t>b</m:t>
            </m:r>
          </m:e>
          <m:sub>
            <m:r>
              <w:rPr>
                <w:rFonts w:ascii="Cambria Math" w:hAnsi="Cambria Math"/>
                <w:sz w:val="20"/>
                <w:szCs w:val="20"/>
                <w:lang w:val="en-GB"/>
              </w:rPr>
              <m:t>k(i)</m:t>
            </m:r>
          </m:sub>
        </m:sSub>
      </m:oMath>
      <w:r w:rsidRPr="00460DF2">
        <w:rPr>
          <w:sz w:val="20"/>
          <w:szCs w:val="20"/>
          <w:lang w:val="en-GB"/>
        </w:rPr>
        <w:t xml:space="preserve"> and </w:t>
      </w:r>
      <m:oMath>
        <m:sSubSup>
          <m:sSubSupPr>
            <m:ctrlPr>
              <w:rPr>
                <w:rFonts w:ascii="Cambria Math" w:hAnsi="Cambria Math"/>
                <w:i/>
                <w:sz w:val="20"/>
                <w:szCs w:val="20"/>
                <w:lang w:val="en-GB"/>
              </w:rPr>
            </m:ctrlPr>
          </m:sSubSupPr>
          <m:e>
            <m:r>
              <m:rPr>
                <m:sty m:val="bi"/>
              </m:rPr>
              <w:rPr>
                <w:rFonts w:ascii="Cambria Math" w:hAnsi="Cambria Math"/>
                <w:sz w:val="20"/>
                <w:szCs w:val="20"/>
                <w:lang w:val="en-GB"/>
              </w:rPr>
              <m:t>f</m:t>
            </m:r>
          </m:e>
          <m:sub>
            <m:r>
              <w:rPr>
                <w:rFonts w:ascii="Cambria Math" w:hAnsi="Cambria Math"/>
                <w:sz w:val="20"/>
                <w:szCs w:val="20"/>
                <w:lang w:val="en-GB"/>
              </w:rPr>
              <m:t>k</m:t>
            </m:r>
            <m:d>
              <m:dPr>
                <m:ctrlPr>
                  <w:rPr>
                    <w:rFonts w:ascii="Cambria Math" w:hAnsi="Cambria Math"/>
                    <w:i/>
                    <w:sz w:val="20"/>
                    <w:szCs w:val="20"/>
                    <w:lang w:val="en-GB"/>
                  </w:rPr>
                </m:ctrlPr>
              </m:dPr>
              <m:e>
                <m:r>
                  <w:rPr>
                    <w:rFonts w:ascii="Cambria Math" w:hAnsi="Cambria Math"/>
                    <w:sz w:val="20"/>
                    <w:szCs w:val="20"/>
                    <w:lang w:val="en-GB"/>
                  </w:rPr>
                  <m:t>m</m:t>
                </m:r>
              </m:e>
            </m:d>
          </m:sub>
          <m:sup>
            <m:r>
              <w:rPr>
                <w:rFonts w:ascii="Cambria Math" w:hAnsi="Cambria Math"/>
                <w:sz w:val="20"/>
                <w:szCs w:val="20"/>
                <w:lang w:val="en-GB"/>
              </w:rPr>
              <m:t>H</m:t>
            </m:r>
          </m:sup>
        </m:sSubSup>
      </m:oMath>
      <w:r w:rsidRPr="00460DF2">
        <w:rPr>
          <w:sz w:val="20"/>
          <w:szCs w:val="20"/>
          <w:lang w:val="en-GB"/>
        </w:rPr>
        <w:t xml:space="preserve"> are the SD-FD bases applied on port k, and </w:t>
      </w:r>
      <m:oMath>
        <m:sSub>
          <m:sSubPr>
            <m:ctrlPr>
              <w:rPr>
                <w:rFonts w:ascii="Cambria Math" w:hAnsi="Cambria Math"/>
                <w:i/>
                <w:sz w:val="20"/>
                <w:szCs w:val="20"/>
                <w:lang w:val="en-GB"/>
              </w:rPr>
            </m:ctrlPr>
          </m:sSubPr>
          <m:e>
            <m:r>
              <w:rPr>
                <w:rFonts w:ascii="Cambria Math" w:hAnsi="Cambria Math"/>
                <w:sz w:val="20"/>
                <w:szCs w:val="20"/>
                <w:lang w:val="en-GB"/>
              </w:rPr>
              <m:t>c</m:t>
            </m:r>
          </m:e>
          <m:sub>
            <m:r>
              <w:rPr>
                <w:rFonts w:ascii="Cambria Math" w:hAnsi="Cambria Math"/>
                <w:sz w:val="20"/>
                <w:szCs w:val="20"/>
                <w:lang w:val="en-GB"/>
              </w:rPr>
              <m:t>k</m:t>
            </m:r>
          </m:sub>
        </m:sSub>
      </m:oMath>
      <w:r w:rsidRPr="00460DF2">
        <w:rPr>
          <w:sz w:val="20"/>
          <w:szCs w:val="20"/>
          <w:lang w:val="en-GB"/>
        </w:rPr>
        <w:t xml:space="preserve"> is the reported coefficient</w:t>
      </w:r>
      <w:r>
        <w:rPr>
          <w:sz w:val="20"/>
          <w:szCs w:val="20"/>
          <w:lang w:val="en-GB"/>
        </w:rPr>
        <w:t>.</w:t>
      </w:r>
      <w:r w:rsidR="0046475D">
        <w:rPr>
          <w:sz w:val="20"/>
          <w:szCs w:val="20"/>
          <w:lang w:val="en-GB"/>
        </w:rPr>
        <w:t xml:space="preserve"> </w:t>
      </w:r>
      <w:r w:rsidR="00B21DF0" w:rsidRPr="00B21DF0">
        <w:rPr>
          <w:sz w:val="20"/>
          <w:szCs w:val="20"/>
          <w:lang w:val="en-GB"/>
        </w:rPr>
        <w:t xml:space="preserve">An illustration is shown in </w:t>
      </w:r>
      <w:r w:rsidR="00080E11">
        <w:rPr>
          <w:sz w:val="20"/>
          <w:szCs w:val="20"/>
          <w:lang w:val="en-GB"/>
        </w:rPr>
        <w:fldChar w:fldCharType="begin"/>
      </w:r>
      <w:r w:rsidR="00080E11">
        <w:rPr>
          <w:sz w:val="20"/>
          <w:szCs w:val="20"/>
          <w:lang w:val="en-GB"/>
        </w:rPr>
        <w:instrText xml:space="preserve"> REF _Ref61901624 \h  \* MERGEFORMAT </w:instrText>
      </w:r>
      <w:r w:rsidR="00080E11">
        <w:rPr>
          <w:sz w:val="20"/>
          <w:szCs w:val="20"/>
          <w:lang w:val="en-GB"/>
        </w:rPr>
      </w:r>
      <w:r w:rsidR="00080E11">
        <w:rPr>
          <w:sz w:val="20"/>
          <w:szCs w:val="20"/>
          <w:lang w:val="en-GB"/>
        </w:rPr>
        <w:fldChar w:fldCharType="separate"/>
      </w:r>
      <w:r w:rsidR="00080E11" w:rsidRPr="00080E11">
        <w:rPr>
          <w:sz w:val="20"/>
          <w:szCs w:val="20"/>
          <w:lang w:val="en-GB"/>
        </w:rPr>
        <w:t>Figure 6</w:t>
      </w:r>
      <w:r w:rsidR="00080E11">
        <w:rPr>
          <w:sz w:val="20"/>
          <w:szCs w:val="20"/>
          <w:lang w:val="en-GB"/>
        </w:rPr>
        <w:fldChar w:fldCharType="end"/>
      </w:r>
      <w:r w:rsidR="00C657CC">
        <w:rPr>
          <w:sz w:val="20"/>
          <w:szCs w:val="20"/>
          <w:lang w:val="en-GB"/>
        </w:rPr>
        <w:t>, considering that port 1, 2, 4, 5 and 7 are selected by UE. It essentially means that SD-FD bases pairs A, B, D, E and G are preferred by UE.</w:t>
      </w:r>
    </w:p>
    <w:p w14:paraId="3D1E6381" w14:textId="0CC22591" w:rsidR="000B3374" w:rsidRPr="00227988" w:rsidRDefault="00D7112D" w:rsidP="003861D1">
      <w:pPr>
        <w:keepNext/>
        <w:jc w:val="center"/>
        <w:rPr>
          <w:lang w:val="en-GB"/>
        </w:rPr>
      </w:pPr>
      <w:r>
        <w:rPr>
          <w:noProof/>
          <w:lang w:val="en-GB"/>
        </w:rPr>
        <w:lastRenderedPageBreak/>
        <w:drawing>
          <wp:inline distT="0" distB="0" distL="0" distR="0" wp14:anchorId="0F27F629" wp14:editId="7EE4CEB2">
            <wp:extent cx="4512090" cy="1787280"/>
            <wp:effectExtent l="0" t="0" r="3175" b="3810"/>
            <wp:docPr id="7" name="Picture 7"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llustration of Cat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18191" cy="1789697"/>
                    </a:xfrm>
                    <a:prstGeom prst="rect">
                      <a:avLst/>
                    </a:prstGeom>
                  </pic:spPr>
                </pic:pic>
              </a:graphicData>
            </a:graphic>
          </wp:inline>
        </w:drawing>
      </w:r>
    </w:p>
    <w:p w14:paraId="008A4834" w14:textId="308DF41D" w:rsidR="003861D1" w:rsidRPr="00080E11" w:rsidRDefault="003861D1" w:rsidP="003861D1">
      <w:pPr>
        <w:pStyle w:val="Caption"/>
        <w:jc w:val="center"/>
      </w:pPr>
      <w:bookmarkStart w:id="14" w:name="_Ref61901624"/>
      <w:r>
        <w:t xml:space="preserve">Figure </w:t>
      </w:r>
      <w:fldSimple w:instr=" SEQ Figure \* ARABIC ">
        <w:r>
          <w:rPr>
            <w:noProof/>
          </w:rPr>
          <w:t>6</w:t>
        </w:r>
      </w:fldSimple>
      <w:bookmarkEnd w:id="14"/>
      <w:r>
        <w:t xml:space="preserve">: </w:t>
      </w:r>
      <w:r w:rsidRPr="00227988">
        <w:rPr>
          <w:lang w:val="en-GB"/>
        </w:rPr>
        <w:t xml:space="preserve">Illustration of </w:t>
      </w:r>
      <w:r w:rsidR="00080E11">
        <w:rPr>
          <w:rFonts w:hint="eastAsia"/>
          <w:lang w:val="en-GB" w:eastAsia="zh-CN"/>
        </w:rPr>
        <w:t>PMI</w:t>
      </w:r>
      <w:r w:rsidR="00080E11">
        <w:t xml:space="preserve"> and actual precoding of Cat1</w:t>
      </w:r>
    </w:p>
    <w:p w14:paraId="1B0B45F0" w14:textId="43F9A442" w:rsidR="00337936" w:rsidRPr="0090358F" w:rsidRDefault="0046475D" w:rsidP="00337936">
      <w:pPr>
        <w:jc w:val="both"/>
        <w:rPr>
          <w:b/>
          <w:bCs/>
          <w:u w:val="single"/>
          <w:lang w:val="en-GB"/>
        </w:rPr>
      </w:pPr>
      <w:r>
        <w:rPr>
          <w:b/>
          <w:bCs/>
          <w:u w:val="single"/>
          <w:lang w:val="en-GB"/>
        </w:rPr>
        <w:t xml:space="preserve">Cat2 </w:t>
      </w:r>
      <w:r w:rsidR="0090358F" w:rsidRPr="0090358F">
        <w:rPr>
          <w:b/>
          <w:bCs/>
          <w:u w:val="single"/>
          <w:lang w:val="en-GB"/>
        </w:rPr>
        <w:t>(</w:t>
      </w:r>
      <w:r>
        <w:rPr>
          <w:b/>
          <w:bCs/>
          <w:u w:val="single"/>
          <w:lang w:val="en-GB"/>
        </w:rPr>
        <w:t>Alt3-0 and Alt5</w:t>
      </w:r>
      <w:r w:rsidR="0090358F" w:rsidRPr="0090358F">
        <w:rPr>
          <w:b/>
          <w:bCs/>
          <w:u w:val="single"/>
          <w:lang w:val="en-GB"/>
        </w:rPr>
        <w:t>)</w:t>
      </w:r>
      <w:r>
        <w:rPr>
          <w:b/>
          <w:bCs/>
          <w:u w:val="single"/>
          <w:lang w:val="en-GB"/>
        </w:rPr>
        <w:t>:</w:t>
      </w:r>
      <w:r w:rsidR="0090358F" w:rsidRPr="0090358F">
        <w:rPr>
          <w:b/>
          <w:bCs/>
          <w:u w:val="single"/>
          <w:lang w:val="en-GB"/>
        </w:rPr>
        <w:t xml:space="preserve"> </w:t>
      </w:r>
      <w:r w:rsidR="00337936" w:rsidRPr="0090358F">
        <w:rPr>
          <w:b/>
          <w:bCs/>
          <w:u w:val="single"/>
          <w:lang w:val="en-GB"/>
        </w:rPr>
        <w:t xml:space="preserve">Using </w:t>
      </w:r>
      <w:r w:rsidR="0090358F" w:rsidRPr="0090358F">
        <w:rPr>
          <w:b/>
          <w:bCs/>
          <w:u w:val="single"/>
          <w:lang w:val="en-GB"/>
        </w:rPr>
        <w:t>e</w:t>
      </w:r>
      <w:r>
        <w:rPr>
          <w:b/>
          <w:bCs/>
          <w:u w:val="single"/>
          <w:lang w:val="en-GB"/>
        </w:rPr>
        <w:t>Type</w:t>
      </w:r>
      <w:r w:rsidR="00337936" w:rsidRPr="0090358F">
        <w:rPr>
          <w:b/>
          <w:bCs/>
          <w:u w:val="single"/>
          <w:lang w:val="en-GB"/>
        </w:rPr>
        <w:t>2-like structure (</w:t>
      </w:r>
      <m:oMath>
        <m:sSub>
          <m:sSubPr>
            <m:ctrlPr>
              <w:rPr>
                <w:rFonts w:ascii="Cambria Math" w:hAnsi="Cambria Math"/>
                <w:b/>
                <w:bCs/>
                <w:i/>
                <w:u w:val="single"/>
                <w:lang w:val="en-GB"/>
              </w:rPr>
            </m:ctrlPr>
          </m:sSubPr>
          <m:e>
            <m:r>
              <m:rPr>
                <m:sty m:val="bi"/>
              </m:rPr>
              <w:rPr>
                <w:rFonts w:ascii="Cambria Math" w:hAnsi="Cambria Math"/>
                <w:u w:val="single"/>
                <w:lang w:val="en-GB"/>
              </w:rPr>
              <m:t>W</m:t>
            </m:r>
          </m:e>
          <m:sub>
            <m:r>
              <m:rPr>
                <m:sty m:val="bi"/>
              </m:rPr>
              <w:rPr>
                <w:rFonts w:ascii="Cambria Math" w:hAnsi="Cambria Math"/>
                <w:u w:val="single"/>
                <w:lang w:val="en-GB"/>
              </w:rPr>
              <m:t>1</m:t>
            </m:r>
          </m:sub>
        </m:sSub>
        <m:sSub>
          <m:sSubPr>
            <m:ctrlPr>
              <w:rPr>
                <w:rFonts w:ascii="Cambria Math" w:hAnsi="Cambria Math"/>
                <w:b/>
                <w:bCs/>
                <w:i/>
                <w:u w:val="single"/>
                <w:lang w:val="en-GB"/>
              </w:rPr>
            </m:ctrlPr>
          </m:sSubPr>
          <m:e>
            <m:r>
              <m:rPr>
                <m:sty m:val="bi"/>
              </m:rPr>
              <w:rPr>
                <w:rFonts w:ascii="Cambria Math" w:hAnsi="Cambria Math"/>
                <w:u w:val="single"/>
                <w:lang w:val="en-GB"/>
              </w:rPr>
              <m:t>W</m:t>
            </m:r>
          </m:e>
          <m:sub>
            <m:r>
              <m:rPr>
                <m:sty m:val="bi"/>
              </m:rPr>
              <w:rPr>
                <w:rFonts w:ascii="Cambria Math" w:hAnsi="Cambria Math"/>
                <w:u w:val="single"/>
                <w:lang w:val="en-GB"/>
              </w:rPr>
              <m:t>2</m:t>
            </m:r>
          </m:sub>
        </m:sSub>
        <m:sSubSup>
          <m:sSubSupPr>
            <m:ctrlPr>
              <w:rPr>
                <w:rFonts w:ascii="Cambria Math" w:hAnsi="Cambria Math"/>
                <w:b/>
                <w:bCs/>
                <w:i/>
                <w:u w:val="single"/>
                <w:lang w:val="en-GB"/>
              </w:rPr>
            </m:ctrlPr>
          </m:sSubSupPr>
          <m:e>
            <m:r>
              <m:rPr>
                <m:sty m:val="bi"/>
              </m:rPr>
              <w:rPr>
                <w:rFonts w:ascii="Cambria Math" w:hAnsi="Cambria Math"/>
                <w:u w:val="single"/>
                <w:lang w:val="en-GB"/>
              </w:rPr>
              <m:t>W</m:t>
            </m:r>
          </m:e>
          <m:sub>
            <m:r>
              <m:rPr>
                <m:sty m:val="bi"/>
              </m:rPr>
              <w:rPr>
                <w:rFonts w:ascii="Cambria Math" w:hAnsi="Cambria Math"/>
                <w:u w:val="single"/>
                <w:lang w:val="en-GB"/>
              </w:rPr>
              <m:t>f</m:t>
            </m:r>
          </m:sub>
          <m:sup>
            <m:r>
              <m:rPr>
                <m:sty m:val="bi"/>
              </m:rPr>
              <w:rPr>
                <w:rFonts w:ascii="Cambria Math" w:hAnsi="Cambria Math"/>
                <w:u w:val="single"/>
                <w:lang w:val="en-GB"/>
              </w:rPr>
              <m:t>H</m:t>
            </m:r>
          </m:sup>
        </m:sSubSup>
      </m:oMath>
      <w:r w:rsidR="00337936" w:rsidRPr="0090358F">
        <w:rPr>
          <w:b/>
          <w:bCs/>
          <w:u w:val="single"/>
          <w:lang w:val="en-GB"/>
        </w:rPr>
        <w:t>)</w:t>
      </w:r>
    </w:p>
    <w:p w14:paraId="173F351F" w14:textId="45AD2581" w:rsidR="005A5BCF" w:rsidRDefault="0090358F" w:rsidP="00B21DF0">
      <w:pPr>
        <w:pStyle w:val="ListParagraph"/>
        <w:numPr>
          <w:ilvl w:val="0"/>
          <w:numId w:val="22"/>
        </w:numPr>
        <w:jc w:val="both"/>
        <w:rPr>
          <w:sz w:val="20"/>
          <w:szCs w:val="20"/>
          <w:lang w:val="en-GB"/>
        </w:rPr>
      </w:pPr>
      <w:r>
        <w:rPr>
          <w:sz w:val="20"/>
          <w:szCs w:val="20"/>
          <w:lang w:val="en-GB"/>
        </w:rPr>
        <w:t>In this approach</w:t>
      </w:r>
      <w:r w:rsidR="00B21DF0" w:rsidRPr="00B21DF0">
        <w:rPr>
          <w:sz w:val="20"/>
          <w:szCs w:val="20"/>
          <w:lang w:val="en-GB"/>
        </w:rPr>
        <w:t xml:space="preserve">, </w:t>
      </w:r>
      <w:r w:rsidR="00DD652F">
        <w:rPr>
          <w:sz w:val="20"/>
          <w:szCs w:val="20"/>
          <w:lang w:val="en-GB"/>
        </w:rPr>
        <w:t xml:space="preserve">the </w:t>
      </w:r>
      <w:proofErr w:type="spellStart"/>
      <w:r w:rsidR="00DD652F">
        <w:rPr>
          <w:sz w:val="20"/>
          <w:szCs w:val="20"/>
          <w:lang w:val="en-GB"/>
        </w:rPr>
        <w:t>gNB</w:t>
      </w:r>
      <w:proofErr w:type="spellEnd"/>
      <w:r w:rsidR="00DD652F">
        <w:rPr>
          <w:sz w:val="20"/>
          <w:szCs w:val="20"/>
          <w:lang w:val="en-GB"/>
        </w:rPr>
        <w:t xml:space="preserve"> may determine SD-FD bases based on SRS similar to Cat1. Then, the </w:t>
      </w:r>
      <w:proofErr w:type="spellStart"/>
      <w:r w:rsidR="00DD652F">
        <w:rPr>
          <w:sz w:val="20"/>
          <w:szCs w:val="20"/>
          <w:lang w:val="en-GB"/>
        </w:rPr>
        <w:t>gNB</w:t>
      </w:r>
      <w:proofErr w:type="spellEnd"/>
      <w:r w:rsidR="00DD652F">
        <w:rPr>
          <w:sz w:val="20"/>
          <w:szCs w:val="20"/>
          <w:lang w:val="en-GB"/>
        </w:rPr>
        <w:t xml:space="preserve"> may partially convey the SD-FD bases pairs via CSI-RS beamforming and partially convey the FD bases (associated to each port) via configuration. </w:t>
      </w:r>
    </w:p>
    <w:p w14:paraId="3501055B" w14:textId="746F599D" w:rsidR="00B21DF0" w:rsidRDefault="009676C6" w:rsidP="005A5BCF">
      <w:pPr>
        <w:pStyle w:val="ListParagraph"/>
        <w:numPr>
          <w:ilvl w:val="1"/>
          <w:numId w:val="22"/>
        </w:numPr>
        <w:jc w:val="both"/>
        <w:rPr>
          <w:sz w:val="20"/>
          <w:szCs w:val="20"/>
          <w:lang w:val="en-GB"/>
        </w:rPr>
      </w:pPr>
      <w:r>
        <w:rPr>
          <w:sz w:val="20"/>
          <w:szCs w:val="20"/>
          <w:lang w:val="en-GB"/>
        </w:rPr>
        <w:t>As shown by the illustration</w:t>
      </w:r>
      <w:r w:rsidR="00DD652F">
        <w:rPr>
          <w:sz w:val="20"/>
          <w:szCs w:val="20"/>
          <w:lang w:val="en-GB"/>
        </w:rPr>
        <w:t xml:space="preserve"> in Figure</w:t>
      </w:r>
      <w:r w:rsidR="009F69F4">
        <w:rPr>
          <w:sz w:val="20"/>
          <w:szCs w:val="20"/>
          <w:lang w:val="en-GB"/>
        </w:rPr>
        <w:t xml:space="preserve"> 5</w:t>
      </w:r>
      <w:r>
        <w:rPr>
          <w:sz w:val="20"/>
          <w:szCs w:val="20"/>
          <w:lang w:val="en-GB"/>
        </w:rPr>
        <w:t>,</w:t>
      </w:r>
      <w:r w:rsidR="00DD652F">
        <w:rPr>
          <w:sz w:val="20"/>
          <w:szCs w:val="20"/>
          <w:lang w:val="en-GB"/>
        </w:rPr>
        <w:t xml:space="preserve"> </w:t>
      </w:r>
      <w:r>
        <w:rPr>
          <w:sz w:val="20"/>
          <w:szCs w:val="20"/>
          <w:lang w:val="en-GB"/>
        </w:rPr>
        <w:t xml:space="preserve">the </w:t>
      </w:r>
      <w:proofErr w:type="spellStart"/>
      <w:r w:rsidR="00DD652F">
        <w:rPr>
          <w:sz w:val="20"/>
          <w:szCs w:val="20"/>
          <w:lang w:val="en-GB"/>
        </w:rPr>
        <w:t>gNB</w:t>
      </w:r>
      <w:proofErr w:type="spellEnd"/>
      <w:r w:rsidR="00DD652F">
        <w:rPr>
          <w:sz w:val="20"/>
          <w:szCs w:val="20"/>
          <w:lang w:val="en-GB"/>
        </w:rPr>
        <w:t xml:space="preserve"> may use SD-FD bases pair A, C, D and F to formulate 4 ports</w:t>
      </w:r>
      <w:r w:rsidR="005A5BCF">
        <w:rPr>
          <w:sz w:val="20"/>
          <w:szCs w:val="20"/>
          <w:lang w:val="en-GB"/>
        </w:rPr>
        <w:t>. Such beamforming aligns A, C, D and F on the first tap</w:t>
      </w:r>
      <w:r>
        <w:rPr>
          <w:sz w:val="20"/>
          <w:szCs w:val="20"/>
          <w:lang w:val="en-GB"/>
        </w:rPr>
        <w:t xml:space="preserve"> of the 4 ports</w:t>
      </w:r>
      <w:r w:rsidR="005A5BCF">
        <w:rPr>
          <w:sz w:val="20"/>
          <w:szCs w:val="20"/>
          <w:lang w:val="en-GB"/>
        </w:rPr>
        <w:t>, while there are other significant taps B, E, G and H lie on other taps. Then, in addition to the first tap of each port, the network may also configure UE to measure CSI considering tap 2 of port 1</w:t>
      </w:r>
      <w:r w:rsidR="008411FB">
        <w:rPr>
          <w:sz w:val="20"/>
          <w:szCs w:val="20"/>
          <w:lang w:val="en-GB"/>
        </w:rPr>
        <w:t xml:space="preserve"> (B)</w:t>
      </w:r>
      <w:r w:rsidR="005A5BCF">
        <w:rPr>
          <w:sz w:val="20"/>
          <w:szCs w:val="20"/>
          <w:lang w:val="en-GB"/>
        </w:rPr>
        <w:t>, tap 8 of port 3</w:t>
      </w:r>
      <w:r w:rsidR="008411FB">
        <w:rPr>
          <w:sz w:val="20"/>
          <w:szCs w:val="20"/>
          <w:lang w:val="en-GB"/>
        </w:rPr>
        <w:t xml:space="preserve"> (E)</w:t>
      </w:r>
      <w:r w:rsidR="005A5BCF">
        <w:rPr>
          <w:sz w:val="20"/>
          <w:szCs w:val="20"/>
          <w:lang w:val="en-GB"/>
        </w:rPr>
        <w:t>, tap 2 of port 4</w:t>
      </w:r>
      <w:r w:rsidR="008411FB">
        <w:rPr>
          <w:sz w:val="20"/>
          <w:szCs w:val="20"/>
          <w:lang w:val="en-GB"/>
        </w:rPr>
        <w:t xml:space="preserve"> (G)</w:t>
      </w:r>
      <w:r w:rsidR="005A5BCF">
        <w:rPr>
          <w:sz w:val="20"/>
          <w:szCs w:val="20"/>
          <w:lang w:val="en-GB"/>
        </w:rPr>
        <w:t xml:space="preserve"> and tap 8 of port 3</w:t>
      </w:r>
      <w:r w:rsidR="008411FB">
        <w:rPr>
          <w:sz w:val="20"/>
          <w:szCs w:val="20"/>
          <w:lang w:val="en-GB"/>
        </w:rPr>
        <w:t xml:space="preserve"> (H)</w:t>
      </w:r>
      <w:r w:rsidR="005A5BCF">
        <w:rPr>
          <w:sz w:val="20"/>
          <w:szCs w:val="20"/>
          <w:lang w:val="en-GB"/>
        </w:rPr>
        <w:t xml:space="preserve">. </w:t>
      </w:r>
    </w:p>
    <w:p w14:paraId="7C2E0756" w14:textId="1CFB7D71" w:rsidR="005A5BCF" w:rsidRDefault="009F69F4" w:rsidP="005A5BCF">
      <w:pPr>
        <w:pStyle w:val="ListParagraph"/>
        <w:numPr>
          <w:ilvl w:val="0"/>
          <w:numId w:val="22"/>
        </w:numPr>
        <w:jc w:val="both"/>
        <w:rPr>
          <w:sz w:val="20"/>
          <w:szCs w:val="20"/>
          <w:lang w:val="en-GB"/>
        </w:rPr>
      </w:pPr>
      <w:r>
        <w:rPr>
          <w:sz w:val="20"/>
          <w:szCs w:val="20"/>
          <w:lang w:val="en-GB"/>
        </w:rPr>
        <w:t>C</w:t>
      </w:r>
      <w:r w:rsidR="005A5BCF">
        <w:rPr>
          <w:sz w:val="20"/>
          <w:szCs w:val="20"/>
          <w:lang w:val="en-GB"/>
        </w:rPr>
        <w:t>ompared to Cat1, UE needs to compute not only coefficients associated with first tap, but also coefficients on other configured taps</w:t>
      </w:r>
      <w:r w:rsidR="00D51E29">
        <w:rPr>
          <w:sz w:val="20"/>
          <w:szCs w:val="20"/>
          <w:lang w:val="en-GB"/>
        </w:rPr>
        <w:t xml:space="preserve">. </w:t>
      </w:r>
    </w:p>
    <w:p w14:paraId="01A12C41" w14:textId="50FCBD87" w:rsidR="00D51E29" w:rsidRDefault="00D51E29" w:rsidP="005A5BCF">
      <w:pPr>
        <w:pStyle w:val="ListParagraph"/>
        <w:numPr>
          <w:ilvl w:val="1"/>
          <w:numId w:val="22"/>
        </w:numPr>
        <w:jc w:val="both"/>
        <w:rPr>
          <w:sz w:val="20"/>
          <w:szCs w:val="20"/>
          <w:lang w:val="en-GB"/>
        </w:rPr>
      </w:pPr>
      <w:r>
        <w:rPr>
          <w:sz w:val="20"/>
          <w:szCs w:val="20"/>
          <w:lang w:val="en-GB"/>
        </w:rPr>
        <w:t>The</w:t>
      </w:r>
      <w:r w:rsidRPr="00460DF2">
        <w:rPr>
          <w:sz w:val="20"/>
          <w:szCs w:val="20"/>
          <w:lang w:val="en-GB"/>
        </w:rPr>
        <w:t xml:space="preserve"> actual precoder on FD unit n is</w:t>
      </w:r>
      <w:r>
        <w:rPr>
          <w:sz w:val="20"/>
          <w:szCs w:val="20"/>
          <w:lang w:val="en-GB"/>
        </w:rPr>
        <w:t xml:space="preserve"> </w:t>
      </w:r>
      <m:oMath>
        <m:nary>
          <m:naryPr>
            <m:chr m:val="∑"/>
            <m:limLoc m:val="undOvr"/>
            <m:supHide m:val="1"/>
            <m:ctrlPr>
              <w:rPr>
                <w:rFonts w:ascii="Cambria Math" w:eastAsia="SimSun" w:hAnsi="Cambria Math"/>
                <w:i/>
                <w:sz w:val="20"/>
                <w:szCs w:val="20"/>
                <w:lang w:val="en-GB"/>
              </w:rPr>
            </m:ctrlPr>
          </m:naryPr>
          <m:sub>
            <m:r>
              <w:rPr>
                <w:rFonts w:ascii="Cambria Math" w:hAnsi="Cambria Math"/>
                <w:sz w:val="20"/>
                <w:szCs w:val="20"/>
                <w:lang w:val="en-GB"/>
              </w:rPr>
              <m:t>k</m:t>
            </m:r>
          </m:sub>
          <m:sup/>
          <m:e>
            <m:limLow>
              <m:limLowPr>
                <m:ctrlPr>
                  <w:rPr>
                    <w:rFonts w:ascii="Cambria Math" w:hAnsi="Cambria Math"/>
                    <w:i/>
                    <w:sz w:val="20"/>
                    <w:szCs w:val="20"/>
                    <w:lang w:val="en-GB"/>
                  </w:rPr>
                </m:ctrlPr>
              </m:limLowPr>
              <m:e>
                <m:groupChr>
                  <m:groupChrPr>
                    <m:ctrlPr>
                      <w:rPr>
                        <w:rFonts w:ascii="Cambria Math" w:hAnsi="Cambria Math"/>
                        <w:i/>
                        <w:sz w:val="20"/>
                        <w:szCs w:val="20"/>
                        <w:lang w:val="en-GB"/>
                      </w:rPr>
                    </m:ctrlPr>
                  </m:groupChrPr>
                  <m:e>
                    <m:sSub>
                      <m:sSubPr>
                        <m:ctrlPr>
                          <w:rPr>
                            <w:rFonts w:ascii="Cambria Math" w:hAnsi="Cambria Math"/>
                            <w:i/>
                            <w:sz w:val="20"/>
                            <w:szCs w:val="20"/>
                            <w:lang w:val="en-GB"/>
                          </w:rPr>
                        </m:ctrlPr>
                      </m:sSubPr>
                      <m:e>
                        <m:r>
                          <m:rPr>
                            <m:sty m:val="bi"/>
                          </m:rPr>
                          <w:rPr>
                            <w:rFonts w:ascii="Cambria Math" w:hAnsi="Cambria Math"/>
                            <w:sz w:val="20"/>
                            <w:szCs w:val="20"/>
                            <w:lang w:val="en-GB"/>
                          </w:rPr>
                          <m:t>b</m:t>
                        </m:r>
                      </m:e>
                      <m:sub>
                        <m:r>
                          <w:rPr>
                            <w:rFonts w:ascii="Cambria Math" w:hAnsi="Cambria Math"/>
                            <w:sz w:val="20"/>
                            <w:szCs w:val="20"/>
                            <w:lang w:val="en-GB"/>
                          </w:rPr>
                          <m:t>k(i)</m:t>
                        </m:r>
                      </m:sub>
                    </m:sSub>
                    <m:r>
                      <w:rPr>
                        <w:rFonts w:ascii="Cambria Math" w:hAnsi="Cambria Math"/>
                        <w:sz w:val="20"/>
                        <w:szCs w:val="20"/>
                        <w:lang w:val="en-GB"/>
                      </w:rPr>
                      <m:t>⋅</m:t>
                    </m:r>
                    <m:sSubSup>
                      <m:sSubSupPr>
                        <m:ctrlPr>
                          <w:rPr>
                            <w:rFonts w:ascii="Cambria Math" w:hAnsi="Cambria Math"/>
                            <w:i/>
                            <w:sz w:val="20"/>
                            <w:szCs w:val="20"/>
                            <w:lang w:val="en-GB"/>
                          </w:rPr>
                        </m:ctrlPr>
                      </m:sSubSupPr>
                      <m:e>
                        <m:r>
                          <m:rPr>
                            <m:sty m:val="bi"/>
                          </m:rPr>
                          <w:rPr>
                            <w:rFonts w:ascii="Cambria Math" w:hAnsi="Cambria Math"/>
                            <w:sz w:val="20"/>
                            <w:szCs w:val="20"/>
                            <w:lang w:val="en-GB"/>
                          </w:rPr>
                          <m:t>f</m:t>
                        </m:r>
                      </m:e>
                      <m:sub>
                        <m:r>
                          <w:rPr>
                            <w:rFonts w:ascii="Cambria Math" w:hAnsi="Cambria Math"/>
                            <w:sz w:val="20"/>
                            <w:szCs w:val="20"/>
                            <w:lang w:val="en-GB"/>
                          </w:rPr>
                          <m:t>k</m:t>
                        </m:r>
                        <m:d>
                          <m:dPr>
                            <m:ctrlPr>
                              <w:rPr>
                                <w:rFonts w:ascii="Cambria Math" w:hAnsi="Cambria Math"/>
                                <w:i/>
                                <w:sz w:val="20"/>
                                <w:szCs w:val="20"/>
                                <w:lang w:val="en-GB"/>
                              </w:rPr>
                            </m:ctrlPr>
                          </m:dPr>
                          <m:e>
                            <m:r>
                              <w:rPr>
                                <w:rFonts w:ascii="Cambria Math" w:hAnsi="Cambria Math"/>
                                <w:sz w:val="20"/>
                                <w:szCs w:val="20"/>
                                <w:lang w:val="en-GB"/>
                              </w:rPr>
                              <m:t>m</m:t>
                            </m:r>
                          </m:e>
                        </m:d>
                      </m:sub>
                      <m:sup>
                        <m:r>
                          <w:rPr>
                            <w:rFonts w:ascii="Cambria Math" w:hAnsi="Cambria Math"/>
                            <w:sz w:val="20"/>
                            <w:szCs w:val="20"/>
                            <w:lang w:val="en-GB"/>
                          </w:rPr>
                          <m:t>H</m:t>
                        </m:r>
                      </m:sup>
                    </m:sSubSup>
                    <m:d>
                      <m:dPr>
                        <m:begChr m:val="["/>
                        <m:endChr m:val="]"/>
                        <m:ctrlPr>
                          <w:rPr>
                            <w:rFonts w:ascii="Cambria Math" w:hAnsi="Cambria Math"/>
                            <w:i/>
                            <w:sz w:val="20"/>
                            <w:szCs w:val="20"/>
                            <w:lang w:val="en-GB"/>
                          </w:rPr>
                        </m:ctrlPr>
                      </m:dPr>
                      <m:e>
                        <m:r>
                          <w:rPr>
                            <w:rFonts w:ascii="Cambria Math" w:hAnsi="Cambria Math"/>
                            <w:sz w:val="20"/>
                            <w:szCs w:val="20"/>
                            <w:lang w:val="en-GB"/>
                          </w:rPr>
                          <m:t>n</m:t>
                        </m:r>
                      </m:e>
                    </m:d>
                  </m:e>
                </m:groupChr>
              </m:e>
              <m:lim>
                <m:r>
                  <w:rPr>
                    <w:rFonts w:ascii="Cambria Math" w:hAnsi="Cambria Math"/>
                    <w:sz w:val="20"/>
                    <w:szCs w:val="20"/>
                    <w:lang w:val="en-GB"/>
                  </w:rPr>
                  <m:t>beamformed</m:t>
                </m:r>
              </m:lim>
            </m:limLow>
            <m:r>
              <w:rPr>
                <w:rFonts w:ascii="Cambria Math" w:hAnsi="Cambria Math"/>
                <w:sz w:val="20"/>
                <w:szCs w:val="20"/>
                <w:lang w:val="en-GB"/>
              </w:rPr>
              <m:t>⋅</m:t>
            </m:r>
            <m:nary>
              <m:naryPr>
                <m:chr m:val="∑"/>
                <m:limLoc m:val="subSup"/>
                <m:supHide m:val="1"/>
                <m:ctrlPr>
                  <w:rPr>
                    <w:rFonts w:ascii="Cambria Math" w:hAnsi="Cambria Math"/>
                    <w:i/>
                    <w:sz w:val="20"/>
                    <w:szCs w:val="20"/>
                    <w:lang w:val="en-GB"/>
                  </w:rPr>
                </m:ctrlPr>
              </m:naryPr>
              <m:sub>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k</m:t>
                    </m:r>
                  </m:sub>
                </m:sSub>
              </m:sub>
              <m:sup/>
              <m:e>
                <m:limLow>
                  <m:limLowPr>
                    <m:ctrlPr>
                      <w:rPr>
                        <w:rFonts w:ascii="Cambria Math" w:hAnsi="Cambria Math"/>
                        <w:i/>
                        <w:sz w:val="20"/>
                        <w:szCs w:val="20"/>
                        <w:lang w:val="en-GB"/>
                      </w:rPr>
                    </m:ctrlPr>
                  </m:limLowPr>
                  <m:e>
                    <m:groupChr>
                      <m:groupChrPr>
                        <m:ctrlPr>
                          <w:rPr>
                            <w:rFonts w:ascii="Cambria Math" w:hAnsi="Cambria Math"/>
                            <w:i/>
                            <w:sz w:val="20"/>
                            <w:szCs w:val="20"/>
                            <w:lang w:val="en-GB"/>
                          </w:rPr>
                        </m:ctrlPr>
                      </m:groupChrPr>
                      <m:e>
                        <m:sSubSup>
                          <m:sSubSupPr>
                            <m:ctrlPr>
                              <w:rPr>
                                <w:rFonts w:ascii="Cambria Math" w:hAnsi="Cambria Math"/>
                                <w:i/>
                                <w:sz w:val="20"/>
                                <w:szCs w:val="20"/>
                                <w:lang w:val="en-GB"/>
                              </w:rPr>
                            </m:ctrlPr>
                          </m:sSubSupPr>
                          <m:e>
                            <m:r>
                              <m:rPr>
                                <m:sty m:val="bi"/>
                              </m:rPr>
                              <w:rPr>
                                <w:rFonts w:ascii="Cambria Math" w:hAnsi="Cambria Math"/>
                                <w:sz w:val="20"/>
                                <w:szCs w:val="20"/>
                                <w:lang w:val="en-GB"/>
                              </w:rPr>
                              <m:t>f</m:t>
                            </m:r>
                          </m:e>
                          <m:sub>
                            <m:r>
                              <w:rPr>
                                <w:rFonts w:ascii="Cambria Math" w:hAnsi="Cambria Math"/>
                                <w:sz w:val="20"/>
                                <w:szCs w:val="20"/>
                                <w:lang w:val="en-GB"/>
                              </w:rPr>
                              <m:t>k</m:t>
                            </m:r>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k</m:t>
                                    </m:r>
                                  </m:sub>
                                </m:sSub>
                              </m:e>
                            </m:d>
                          </m:sub>
                          <m:sup>
                            <m:r>
                              <w:rPr>
                                <w:rFonts w:ascii="Cambria Math" w:hAnsi="Cambria Math"/>
                                <w:sz w:val="20"/>
                                <w:szCs w:val="20"/>
                                <w:lang w:val="en-GB"/>
                              </w:rPr>
                              <m:t>H</m:t>
                            </m:r>
                          </m:sup>
                        </m:sSubSup>
                        <m:r>
                          <w:rPr>
                            <w:rFonts w:ascii="Cambria Math" w:hAnsi="Cambria Math"/>
                            <w:sz w:val="20"/>
                            <w:szCs w:val="20"/>
                            <w:lang w:val="en-GB"/>
                          </w:rPr>
                          <m:t>[n]</m:t>
                        </m:r>
                      </m:e>
                    </m:groupChr>
                  </m:e>
                  <m:lim>
                    <m:r>
                      <w:rPr>
                        <w:rFonts w:ascii="Cambria Math" w:hAnsi="Cambria Math"/>
                        <w:sz w:val="20"/>
                        <w:szCs w:val="20"/>
                        <w:lang w:val="en-GB"/>
                      </w:rPr>
                      <m:t>configured</m:t>
                    </m:r>
                  </m:lim>
                </m:limLow>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c</m:t>
                    </m:r>
                  </m:e>
                  <m:sub>
                    <m:r>
                      <w:rPr>
                        <w:rFonts w:ascii="Cambria Math" w:hAnsi="Cambria Math"/>
                        <w:sz w:val="20"/>
                        <w:szCs w:val="20"/>
                        <w:lang w:val="en-GB"/>
                      </w:rPr>
                      <m:t>k,</m:t>
                    </m:r>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k</m:t>
                        </m:r>
                      </m:sub>
                    </m:sSub>
                  </m:sub>
                </m:sSub>
              </m:e>
            </m:nary>
          </m:e>
        </m:nary>
      </m:oMath>
      <w:r w:rsidR="00C657CC">
        <w:rPr>
          <w:sz w:val="20"/>
          <w:szCs w:val="20"/>
          <w:lang w:val="en-GB"/>
        </w:rPr>
        <w:t xml:space="preserve">, </w:t>
      </w:r>
      <m:oMath>
        <m:sSub>
          <m:sSubPr>
            <m:ctrlPr>
              <w:rPr>
                <w:rFonts w:ascii="Cambria Math" w:hAnsi="Cambria Math"/>
                <w:i/>
                <w:sz w:val="20"/>
                <w:szCs w:val="20"/>
                <w:lang w:val="en-GB"/>
              </w:rPr>
            </m:ctrlPr>
          </m:sSubPr>
          <m:e>
            <m:r>
              <m:rPr>
                <m:sty m:val="bi"/>
              </m:rPr>
              <w:rPr>
                <w:rFonts w:ascii="Cambria Math" w:hAnsi="Cambria Math"/>
                <w:sz w:val="20"/>
                <w:szCs w:val="20"/>
                <w:lang w:val="en-GB"/>
              </w:rPr>
              <m:t>b</m:t>
            </m:r>
          </m:e>
          <m:sub>
            <m:r>
              <w:rPr>
                <w:rFonts w:ascii="Cambria Math" w:hAnsi="Cambria Math"/>
                <w:sz w:val="20"/>
                <w:szCs w:val="20"/>
                <w:lang w:val="en-GB"/>
              </w:rPr>
              <m:t>k(i)</m:t>
            </m:r>
          </m:sub>
        </m:sSub>
      </m:oMath>
      <w:r w:rsidR="00C657CC" w:rsidRPr="00460DF2">
        <w:rPr>
          <w:sz w:val="20"/>
          <w:szCs w:val="20"/>
          <w:lang w:val="en-GB"/>
        </w:rPr>
        <w:t xml:space="preserve"> and </w:t>
      </w:r>
      <m:oMath>
        <m:sSubSup>
          <m:sSubSupPr>
            <m:ctrlPr>
              <w:rPr>
                <w:rFonts w:ascii="Cambria Math" w:hAnsi="Cambria Math"/>
                <w:i/>
                <w:sz w:val="20"/>
                <w:szCs w:val="20"/>
                <w:lang w:val="en-GB"/>
              </w:rPr>
            </m:ctrlPr>
          </m:sSubSupPr>
          <m:e>
            <m:r>
              <m:rPr>
                <m:sty m:val="bi"/>
              </m:rPr>
              <w:rPr>
                <w:rFonts w:ascii="Cambria Math" w:hAnsi="Cambria Math"/>
                <w:sz w:val="20"/>
                <w:szCs w:val="20"/>
                <w:lang w:val="en-GB"/>
              </w:rPr>
              <m:t>f</m:t>
            </m:r>
          </m:e>
          <m:sub>
            <m:r>
              <w:rPr>
                <w:rFonts w:ascii="Cambria Math" w:hAnsi="Cambria Math"/>
                <w:sz w:val="20"/>
                <w:szCs w:val="20"/>
                <w:lang w:val="en-GB"/>
              </w:rPr>
              <m:t>k</m:t>
            </m:r>
            <m:d>
              <m:dPr>
                <m:ctrlPr>
                  <w:rPr>
                    <w:rFonts w:ascii="Cambria Math" w:hAnsi="Cambria Math"/>
                    <w:i/>
                    <w:sz w:val="20"/>
                    <w:szCs w:val="20"/>
                    <w:lang w:val="en-GB"/>
                  </w:rPr>
                </m:ctrlPr>
              </m:dPr>
              <m:e>
                <m:r>
                  <w:rPr>
                    <w:rFonts w:ascii="Cambria Math" w:hAnsi="Cambria Math"/>
                    <w:sz w:val="20"/>
                    <w:szCs w:val="20"/>
                    <w:lang w:val="en-GB"/>
                  </w:rPr>
                  <m:t>m</m:t>
                </m:r>
              </m:e>
            </m:d>
          </m:sub>
          <m:sup>
            <m:r>
              <w:rPr>
                <w:rFonts w:ascii="Cambria Math" w:hAnsi="Cambria Math"/>
                <w:sz w:val="20"/>
                <w:szCs w:val="20"/>
                <w:lang w:val="en-GB"/>
              </w:rPr>
              <m:t>H</m:t>
            </m:r>
          </m:sup>
        </m:sSubSup>
      </m:oMath>
      <w:r w:rsidR="00C657CC" w:rsidRPr="00460DF2">
        <w:rPr>
          <w:sz w:val="20"/>
          <w:szCs w:val="20"/>
          <w:lang w:val="en-GB"/>
        </w:rPr>
        <w:t xml:space="preserve"> are the SD-FD bases applied on port k</w:t>
      </w:r>
      <w:r w:rsidR="00C657CC">
        <w:rPr>
          <w:sz w:val="20"/>
          <w:szCs w:val="20"/>
          <w:lang w:val="en-GB"/>
        </w:rPr>
        <w:t xml:space="preserve">, while </w:t>
      </w:r>
      <m:oMath>
        <m:sSubSup>
          <m:sSubSupPr>
            <m:ctrlPr>
              <w:rPr>
                <w:rFonts w:ascii="Cambria Math" w:hAnsi="Cambria Math"/>
                <w:i/>
                <w:sz w:val="20"/>
                <w:szCs w:val="20"/>
                <w:lang w:val="en-GB"/>
              </w:rPr>
            </m:ctrlPr>
          </m:sSubSupPr>
          <m:e>
            <m:r>
              <m:rPr>
                <m:sty m:val="bi"/>
              </m:rPr>
              <w:rPr>
                <w:rFonts w:ascii="Cambria Math" w:hAnsi="Cambria Math"/>
                <w:sz w:val="20"/>
                <w:szCs w:val="20"/>
                <w:lang w:val="en-GB"/>
              </w:rPr>
              <m:t>f</m:t>
            </m:r>
          </m:e>
          <m:sub>
            <m:r>
              <w:rPr>
                <w:rFonts w:ascii="Cambria Math" w:hAnsi="Cambria Math"/>
                <w:sz w:val="20"/>
                <w:szCs w:val="20"/>
                <w:lang w:val="en-GB"/>
              </w:rPr>
              <m:t>k</m:t>
            </m:r>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k</m:t>
                    </m:r>
                  </m:sub>
                </m:sSub>
              </m:e>
            </m:d>
          </m:sub>
          <m:sup>
            <m:r>
              <w:rPr>
                <w:rFonts w:ascii="Cambria Math" w:hAnsi="Cambria Math"/>
                <w:sz w:val="20"/>
                <w:szCs w:val="20"/>
                <w:lang w:val="en-GB"/>
              </w:rPr>
              <m:t>H</m:t>
            </m:r>
          </m:sup>
        </m:sSubSup>
      </m:oMath>
      <w:r w:rsidR="00C657CC">
        <w:rPr>
          <w:sz w:val="20"/>
          <w:szCs w:val="20"/>
          <w:lang w:val="en-GB"/>
        </w:rPr>
        <w:t xml:space="preserve"> is the additional FD bases applied on port k</w:t>
      </w:r>
      <w:r>
        <w:rPr>
          <w:sz w:val="20"/>
          <w:szCs w:val="20"/>
          <w:lang w:val="en-GB"/>
        </w:rPr>
        <w:t xml:space="preserve">. </w:t>
      </w:r>
      <w:r w:rsidR="00C657CC">
        <w:rPr>
          <w:sz w:val="20"/>
          <w:szCs w:val="20"/>
          <w:lang w:val="en-GB"/>
        </w:rPr>
        <w:t xml:space="preserve">By absorbing the configured FD bases into the beamformed bases and aggregating the two summation, it can be seen that the actual precoder of Cat1 and Cat2 are equivalent. An illustration is shown in </w:t>
      </w:r>
      <w:r w:rsidR="00080E11">
        <w:rPr>
          <w:sz w:val="20"/>
          <w:szCs w:val="20"/>
          <w:lang w:val="en-GB"/>
        </w:rPr>
        <w:fldChar w:fldCharType="begin"/>
      </w:r>
      <w:r w:rsidR="00080E11">
        <w:rPr>
          <w:sz w:val="20"/>
          <w:szCs w:val="20"/>
          <w:lang w:val="en-GB"/>
        </w:rPr>
        <w:instrText xml:space="preserve"> REF _Ref61901704 \h  \* MERGEFORMAT </w:instrText>
      </w:r>
      <w:r w:rsidR="00080E11">
        <w:rPr>
          <w:sz w:val="20"/>
          <w:szCs w:val="20"/>
          <w:lang w:val="en-GB"/>
        </w:rPr>
      </w:r>
      <w:r w:rsidR="00080E11">
        <w:rPr>
          <w:sz w:val="20"/>
          <w:szCs w:val="20"/>
          <w:lang w:val="en-GB"/>
        </w:rPr>
        <w:fldChar w:fldCharType="separate"/>
      </w:r>
      <w:r w:rsidR="00080E11" w:rsidRPr="00080E11">
        <w:rPr>
          <w:sz w:val="20"/>
          <w:szCs w:val="20"/>
          <w:lang w:val="en-GB"/>
        </w:rPr>
        <w:t>Figure 7</w:t>
      </w:r>
      <w:r w:rsidR="00080E11">
        <w:rPr>
          <w:sz w:val="20"/>
          <w:szCs w:val="20"/>
          <w:lang w:val="en-GB"/>
        </w:rPr>
        <w:fldChar w:fldCharType="end"/>
      </w:r>
      <w:r w:rsidR="00C657CC">
        <w:rPr>
          <w:sz w:val="20"/>
          <w:szCs w:val="20"/>
          <w:lang w:val="en-GB"/>
        </w:rPr>
        <w:t xml:space="preserve">, considering </w:t>
      </w:r>
      <w:r w:rsidR="008411FB">
        <w:rPr>
          <w:sz w:val="20"/>
          <w:szCs w:val="20"/>
          <w:lang w:val="en-GB"/>
        </w:rPr>
        <w:t xml:space="preserve">tap 1 and tap 2 of </w:t>
      </w:r>
      <w:r w:rsidR="00C657CC">
        <w:rPr>
          <w:sz w:val="20"/>
          <w:szCs w:val="20"/>
          <w:lang w:val="en-GB"/>
        </w:rPr>
        <w:t>port 1</w:t>
      </w:r>
      <w:r w:rsidR="008411FB">
        <w:rPr>
          <w:sz w:val="20"/>
          <w:szCs w:val="20"/>
          <w:lang w:val="en-GB"/>
        </w:rPr>
        <w:t>, tap 1 and tap 8 or port</w:t>
      </w:r>
      <w:r w:rsidR="00C657CC">
        <w:rPr>
          <w:sz w:val="20"/>
          <w:szCs w:val="20"/>
          <w:lang w:val="en-GB"/>
        </w:rPr>
        <w:t xml:space="preserve"> 3, and</w:t>
      </w:r>
      <w:r w:rsidR="008411FB">
        <w:rPr>
          <w:sz w:val="20"/>
          <w:szCs w:val="20"/>
          <w:lang w:val="en-GB"/>
        </w:rPr>
        <w:t xml:space="preserve"> tap 2 of</w:t>
      </w:r>
      <w:r w:rsidR="00C657CC">
        <w:rPr>
          <w:sz w:val="20"/>
          <w:szCs w:val="20"/>
          <w:lang w:val="en-GB"/>
        </w:rPr>
        <w:t xml:space="preserve"> 4 are selected</w:t>
      </w:r>
      <w:r>
        <w:rPr>
          <w:sz w:val="20"/>
          <w:szCs w:val="20"/>
          <w:lang w:val="en-GB"/>
        </w:rPr>
        <w:t>.</w:t>
      </w:r>
      <w:r w:rsidR="008411FB">
        <w:rPr>
          <w:sz w:val="20"/>
          <w:szCs w:val="20"/>
          <w:lang w:val="en-GB"/>
        </w:rPr>
        <w:t xml:space="preserve"> It essentially means that SD-FD bases pairs A, B, D, E and G are preferred by UE.</w:t>
      </w:r>
    </w:p>
    <w:p w14:paraId="1CF1276D" w14:textId="13EA843D" w:rsidR="00C657CC" w:rsidRDefault="00C657CC" w:rsidP="003861D1">
      <w:pPr>
        <w:keepNext/>
        <w:jc w:val="center"/>
        <w:rPr>
          <w:lang w:val="en-GB"/>
        </w:rPr>
      </w:pPr>
      <w:r>
        <w:rPr>
          <w:noProof/>
          <w:lang w:val="en-GB"/>
        </w:rPr>
        <w:drawing>
          <wp:inline distT="0" distB="0" distL="0" distR="0" wp14:anchorId="26DFC4AB" wp14:editId="794D30FA">
            <wp:extent cx="5388512" cy="1380090"/>
            <wp:effectExtent l="0" t="0" r="3175" b="0"/>
            <wp:docPr id="8" name="Picture 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llustration of Cat2.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97127" cy="1382296"/>
                    </a:xfrm>
                    <a:prstGeom prst="rect">
                      <a:avLst/>
                    </a:prstGeom>
                  </pic:spPr>
                </pic:pic>
              </a:graphicData>
            </a:graphic>
          </wp:inline>
        </w:drawing>
      </w:r>
    </w:p>
    <w:p w14:paraId="1D78B37F" w14:textId="46A50B3D" w:rsidR="003861D1" w:rsidRPr="003861D1" w:rsidRDefault="003861D1" w:rsidP="003861D1">
      <w:pPr>
        <w:pStyle w:val="Caption"/>
        <w:jc w:val="center"/>
      </w:pPr>
      <w:bookmarkStart w:id="15" w:name="_Ref61901704"/>
      <w:r w:rsidRPr="003861D1">
        <w:t xml:space="preserve">Figure </w:t>
      </w:r>
      <w:fldSimple w:instr=" SEQ Figure \* ARABIC ">
        <w:r>
          <w:rPr>
            <w:noProof/>
          </w:rPr>
          <w:t>7</w:t>
        </w:r>
      </w:fldSimple>
      <w:bookmarkEnd w:id="15"/>
      <w:r w:rsidRPr="003861D1">
        <w:t xml:space="preserve">: </w:t>
      </w:r>
      <w:r w:rsidRPr="003861D1">
        <w:rPr>
          <w:lang w:val="en-GB"/>
        </w:rPr>
        <w:t xml:space="preserve">Illustration of </w:t>
      </w:r>
      <w:r w:rsidR="00080E11">
        <w:rPr>
          <w:lang w:val="en-GB"/>
        </w:rPr>
        <w:t xml:space="preserve">PMI and </w:t>
      </w:r>
      <w:r w:rsidRPr="003861D1">
        <w:rPr>
          <w:lang w:val="en-GB"/>
        </w:rPr>
        <w:t>actual precoder of Cat2</w:t>
      </w:r>
    </w:p>
    <w:p w14:paraId="41765F33" w14:textId="784FB606" w:rsidR="00876207" w:rsidRDefault="00334B38" w:rsidP="000B3374">
      <w:pPr>
        <w:jc w:val="both"/>
        <w:rPr>
          <w:lang w:val="en-GB"/>
        </w:rPr>
      </w:pPr>
      <w:r>
        <w:rPr>
          <w:lang w:val="en-GB"/>
        </w:rPr>
        <w:t>Despite similarities</w:t>
      </w:r>
      <w:r w:rsidR="00C453E4">
        <w:rPr>
          <w:lang w:val="en-GB"/>
        </w:rPr>
        <w:t xml:space="preserve"> in actual precoder, Cat1 and Cat2 may have pros and cons in following aspects.</w:t>
      </w:r>
      <w:r>
        <w:rPr>
          <w:lang w:val="en-GB"/>
        </w:rPr>
        <w:t xml:space="preserve"> </w:t>
      </w:r>
      <w:r w:rsidR="00CB2710">
        <w:rPr>
          <w:lang w:val="en-GB"/>
        </w:rPr>
        <w:t xml:space="preserve">Cat1 has the </w:t>
      </w:r>
      <w:r w:rsidR="009F69F4">
        <w:rPr>
          <w:lang w:val="en-GB"/>
        </w:rPr>
        <w:t>better</w:t>
      </w:r>
      <w:r w:rsidR="00CB2710">
        <w:rPr>
          <w:lang w:val="en-GB"/>
        </w:rPr>
        <w:t xml:space="preserve"> flexibility in basis selection including bases types (SVD or DFT) and number of bases in SD domain or FD domain,</w:t>
      </w:r>
      <w:r w:rsidR="00004A34">
        <w:rPr>
          <w:lang w:val="en-GB"/>
        </w:rPr>
        <w:t xml:space="preserve"> while</w:t>
      </w:r>
      <w:r w:rsidR="00CB2710">
        <w:rPr>
          <w:lang w:val="en-GB"/>
        </w:rPr>
        <w:t xml:space="preserve"> its drawback is large CSI-RS overhead. For Cat2, as it stands, it is beneficial in saving CSI-RS overhead considering same total number of bases pairs as Cat1</w:t>
      </w:r>
      <w:r w:rsidR="00004A34">
        <w:rPr>
          <w:lang w:val="en-GB"/>
        </w:rPr>
        <w:t>.</w:t>
      </w:r>
      <w:r w:rsidR="00CB2710">
        <w:rPr>
          <w:lang w:val="en-GB"/>
        </w:rPr>
        <w:t xml:space="preserve"> However, such benefit comes with the cost of </w:t>
      </w:r>
      <w:r w:rsidR="00004A34">
        <w:rPr>
          <w:lang w:val="en-GB"/>
        </w:rPr>
        <w:t xml:space="preserve">1) </w:t>
      </w:r>
      <w:r w:rsidR="00CB2710">
        <w:rPr>
          <w:lang w:val="en-GB"/>
        </w:rPr>
        <w:t>restricting FD bases type to DFT</w:t>
      </w:r>
      <w:r w:rsidR="00004A34">
        <w:rPr>
          <w:lang w:val="en-GB"/>
        </w:rPr>
        <w:t xml:space="preserve"> as it is difficult to configure SVD bases due to large overhead</w:t>
      </w:r>
      <w:r w:rsidR="00CB2710">
        <w:rPr>
          <w:lang w:val="en-GB"/>
        </w:rPr>
        <w:t>,</w:t>
      </w:r>
      <w:r w:rsidR="00004A34">
        <w:rPr>
          <w:lang w:val="en-GB"/>
        </w:rPr>
        <w:t xml:space="preserve"> and 2)</w:t>
      </w:r>
      <w:r w:rsidR="00CB2710">
        <w:rPr>
          <w:lang w:val="en-GB"/>
        </w:rPr>
        <w:t xml:space="preserve"> limited number of SD bases</w:t>
      </w:r>
      <w:r w:rsidR="00004A34">
        <w:rPr>
          <w:lang w:val="en-GB"/>
        </w:rPr>
        <w:t xml:space="preserve"> because SD bases are not configurable. Looking at Cat2 from another angle, </w:t>
      </w:r>
      <w:r w:rsidR="0002523A">
        <w:rPr>
          <w:lang w:val="en-GB"/>
        </w:rPr>
        <w:t>it may achieve better throughput</w:t>
      </w:r>
      <w:r w:rsidR="00004A34">
        <w:rPr>
          <w:lang w:val="en-GB"/>
        </w:rPr>
        <w:t xml:space="preserve"> considering same number of CSI-RS </w:t>
      </w:r>
      <w:r w:rsidR="00004A34">
        <w:rPr>
          <w:lang w:val="en-GB"/>
        </w:rPr>
        <w:lastRenderedPageBreak/>
        <w:t>bases but convey</w:t>
      </w:r>
      <w:r w:rsidR="0002523A">
        <w:rPr>
          <w:lang w:val="en-GB"/>
        </w:rPr>
        <w:t>ing</w:t>
      </w:r>
      <w:r w:rsidR="00004A34">
        <w:rPr>
          <w:lang w:val="en-GB"/>
        </w:rPr>
        <w:t xml:space="preserve"> larger number of bases compared to Cat1. However, such benefit comes with the cost </w:t>
      </w:r>
      <w:r w:rsidR="00CB2710">
        <w:rPr>
          <w:lang w:val="en-GB"/>
        </w:rPr>
        <w:t>additional DFT operation at UE side</w:t>
      </w:r>
      <w:r w:rsidR="0002523A">
        <w:rPr>
          <w:lang w:val="en-GB"/>
        </w:rPr>
        <w:t xml:space="preserve"> and larger CSI overhead</w:t>
      </w:r>
      <w:r w:rsidR="00CB2710">
        <w:rPr>
          <w:lang w:val="en-GB"/>
        </w:rPr>
        <w:t>.</w:t>
      </w:r>
      <w:r w:rsidR="00004A34">
        <w:rPr>
          <w:lang w:val="en-GB"/>
        </w:rPr>
        <w:t xml:space="preserve"> </w:t>
      </w:r>
    </w:p>
    <w:p w14:paraId="24C20270" w14:textId="3F23CEA7" w:rsidR="00876207" w:rsidRDefault="00876207" w:rsidP="000B3374">
      <w:pPr>
        <w:jc w:val="both"/>
        <w:rPr>
          <w:lang w:val="en-GB"/>
        </w:rPr>
      </w:pPr>
      <w:r>
        <w:rPr>
          <w:lang w:val="en-GB"/>
        </w:rPr>
        <w:t xml:space="preserve">Simulation results are shown in </w:t>
      </w:r>
      <w:r w:rsidR="00080E11">
        <w:rPr>
          <w:lang w:val="en-GB"/>
        </w:rPr>
        <w:fldChar w:fldCharType="begin"/>
      </w:r>
      <w:r w:rsidR="00080E11">
        <w:rPr>
          <w:lang w:val="en-GB"/>
        </w:rPr>
        <w:instrText xml:space="preserve"> REF _Ref61901738 \h </w:instrText>
      </w:r>
      <w:r w:rsidR="00080E11">
        <w:rPr>
          <w:lang w:val="en-GB"/>
        </w:rPr>
      </w:r>
      <w:r w:rsidR="00080E11">
        <w:rPr>
          <w:lang w:val="en-GB"/>
        </w:rPr>
        <w:fldChar w:fldCharType="separate"/>
      </w:r>
      <w:r w:rsidR="00080E11">
        <w:t xml:space="preserve">Figure </w:t>
      </w:r>
      <w:r w:rsidR="00080E11">
        <w:rPr>
          <w:noProof/>
        </w:rPr>
        <w:t>8</w:t>
      </w:r>
      <w:r w:rsidR="00080E11">
        <w:rPr>
          <w:lang w:val="en-GB"/>
        </w:rPr>
        <w:fldChar w:fldCharType="end"/>
      </w:r>
      <w:r w:rsidR="009A13AD">
        <w:rPr>
          <w:lang w:val="en-GB"/>
        </w:rPr>
        <w:t xml:space="preserve"> and </w:t>
      </w:r>
      <w:r w:rsidR="00080E11">
        <w:rPr>
          <w:lang w:val="en-GB"/>
        </w:rPr>
        <w:fldChar w:fldCharType="begin"/>
      </w:r>
      <w:r w:rsidR="00080E11">
        <w:rPr>
          <w:lang w:val="en-GB"/>
        </w:rPr>
        <w:instrText xml:space="preserve"> REF _Ref61901752 \h </w:instrText>
      </w:r>
      <w:r w:rsidR="00080E11">
        <w:rPr>
          <w:lang w:val="en-GB"/>
        </w:rPr>
      </w:r>
      <w:r w:rsidR="00080E11">
        <w:rPr>
          <w:lang w:val="en-GB"/>
        </w:rPr>
        <w:fldChar w:fldCharType="separate"/>
      </w:r>
      <w:r w:rsidR="00080E11">
        <w:t xml:space="preserve">Figure </w:t>
      </w:r>
      <w:r w:rsidR="00080E11">
        <w:rPr>
          <w:noProof/>
        </w:rPr>
        <w:t>9</w:t>
      </w:r>
      <w:r w:rsidR="00080E11">
        <w:rPr>
          <w:lang w:val="en-GB"/>
        </w:rPr>
        <w:fldChar w:fldCharType="end"/>
      </w:r>
      <w:r>
        <w:rPr>
          <w:lang w:val="en-GB"/>
        </w:rPr>
        <w:t>,</w:t>
      </w:r>
      <w:r w:rsidRPr="00876207">
        <w:rPr>
          <w:lang w:val="en-GB"/>
        </w:rPr>
        <w:t xml:space="preserve"> </w:t>
      </w:r>
      <w:r>
        <w:rPr>
          <w:lang w:val="en-GB"/>
        </w:rPr>
        <w:t xml:space="preserve">considering 1) 20MHz bandwidth, 2) 8RB as subband size, and 3) CSI-RS precoding granularity is per-RB (i.e., R=8). For each Alt1 and Alt3-0, CSI-RS port density equal to 1 and 0.5 are </w:t>
      </w:r>
      <w:r w:rsidR="00033AB9">
        <w:rPr>
          <w:lang w:val="en-GB"/>
        </w:rPr>
        <w:t>evaluated</w:t>
      </w:r>
      <w:r>
        <w:rPr>
          <w:lang w:val="en-GB"/>
        </w:rPr>
        <w:t>. On each curve of Alt1, the first value represents the number of total ports, while the second value represents ratio of port-selection per layer (</w:t>
      </w:r>
      <w:r w:rsidR="009F69F4">
        <w:rPr>
          <w:lang w:val="en-GB"/>
        </w:rPr>
        <w:t>here, 32-ports are evaluated and</w:t>
      </w:r>
      <w:r>
        <w:rPr>
          <w:lang w:val="en-GB"/>
        </w:rPr>
        <w:t xml:space="preserve"> the number of coefficients are 16 and 32</w:t>
      </w:r>
      <w:r w:rsidR="009F69F4">
        <w:rPr>
          <w:lang w:val="en-GB"/>
        </w:rPr>
        <w:t xml:space="preserve"> per layer</w:t>
      </w:r>
      <w:r>
        <w:rPr>
          <w:lang w:val="en-GB"/>
        </w:rPr>
        <w:t xml:space="preserve">). On each curve of Alt3-0, the first value represents the number of total ports, the second value represents number of FD bases per port, while the third value represents ratio of coefficients per layer. In other words, the number of total bases are 32 (resp. 64) on the first (last) two points, the total number of coefficients are 16 and 32 per layer (resp. 32 and 64 per-layer). The baseline is the lowest point of Alt1 with CSI-RS density equal to 1. It can be seen that under the same </w:t>
      </w:r>
      <w:r w:rsidR="009A13AD">
        <w:rPr>
          <w:lang w:val="en-GB"/>
        </w:rPr>
        <w:t xml:space="preserve">CSI reporting </w:t>
      </w:r>
      <w:r>
        <w:rPr>
          <w:lang w:val="en-GB"/>
        </w:rPr>
        <w:t xml:space="preserve">overhead (i.e., same number of total bases), Alt3-0 is worse than Alt1 by </w:t>
      </w:r>
      <w:r w:rsidR="009A13AD">
        <w:rPr>
          <w:lang w:val="en-GB"/>
        </w:rPr>
        <w:t>3</w:t>
      </w:r>
      <w:r>
        <w:rPr>
          <w:lang w:val="en-GB"/>
        </w:rPr>
        <w:t>%</w:t>
      </w:r>
      <w:r w:rsidR="00CD6817">
        <w:rPr>
          <w:lang w:val="en-GB"/>
        </w:rPr>
        <w:t xml:space="preserve">. </w:t>
      </w:r>
      <w:r w:rsidR="00033AB9">
        <w:rPr>
          <w:lang w:val="en-GB"/>
        </w:rPr>
        <w:t>With</w:t>
      </w:r>
      <w:r w:rsidR="00CD6817">
        <w:rPr>
          <w:lang w:val="en-GB"/>
        </w:rPr>
        <w:t xml:space="preserve"> same CSI-RS </w:t>
      </w:r>
      <w:r w:rsidR="006A116B">
        <w:rPr>
          <w:lang w:val="en-GB"/>
        </w:rPr>
        <w:t>configuration</w:t>
      </w:r>
      <w:r w:rsidR="00CD6817">
        <w:rPr>
          <w:lang w:val="en-GB"/>
        </w:rPr>
        <w:t xml:space="preserve"> (but more bases selection), Alt3-0 achieves around </w:t>
      </w:r>
      <w:r w:rsidR="006A116B">
        <w:rPr>
          <w:lang w:val="en-GB"/>
        </w:rPr>
        <w:t>4</w:t>
      </w:r>
      <w:r w:rsidR="00CD6817">
        <w:rPr>
          <w:lang w:val="en-GB"/>
        </w:rPr>
        <w:t>%</w:t>
      </w:r>
      <w:r w:rsidR="006A116B">
        <w:rPr>
          <w:lang w:val="en-GB"/>
        </w:rPr>
        <w:t>~6%</w:t>
      </w:r>
      <w:r w:rsidR="00CD6817">
        <w:rPr>
          <w:lang w:val="en-GB"/>
        </w:rPr>
        <w:t xml:space="preserve"> gain over Alt1 with the cost of 22%</w:t>
      </w:r>
      <w:r w:rsidR="006A116B">
        <w:rPr>
          <w:lang w:val="en-GB"/>
        </w:rPr>
        <w:t>~100%</w:t>
      </w:r>
      <w:r w:rsidR="00CD6817">
        <w:rPr>
          <w:lang w:val="en-GB"/>
        </w:rPr>
        <w:t xml:space="preserve"> more CSI payload.</w:t>
      </w:r>
    </w:p>
    <w:p w14:paraId="252B39D2" w14:textId="7F735C52" w:rsidR="00FB19D6" w:rsidRDefault="009A13AD" w:rsidP="003861D1">
      <w:pPr>
        <w:keepNext/>
        <w:jc w:val="center"/>
        <w:rPr>
          <w:lang w:val="en-GB"/>
        </w:rPr>
      </w:pPr>
      <w:r>
        <w:rPr>
          <w:noProof/>
        </w:rPr>
        <w:drawing>
          <wp:inline distT="0" distB="0" distL="0" distR="0" wp14:anchorId="07A9B16D" wp14:editId="4C9A90AF">
            <wp:extent cx="4568190" cy="2743200"/>
            <wp:effectExtent l="0" t="0" r="3810" b="0"/>
            <wp:docPr id="1" name="Chart 1">
              <a:extLst xmlns:a="http://schemas.openxmlformats.org/drawingml/2006/main">
                <a:ext uri="{FF2B5EF4-FFF2-40B4-BE49-F238E27FC236}">
                  <a16:creationId xmlns:a16="http://schemas.microsoft.com/office/drawing/2014/main" id="{79606B13-9F78-4FE2-8973-16CDD1555A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8C07050" w14:textId="54E34E1E" w:rsidR="003861D1" w:rsidRDefault="003861D1" w:rsidP="003861D1">
      <w:pPr>
        <w:pStyle w:val="Caption"/>
        <w:jc w:val="center"/>
      </w:pPr>
      <w:bookmarkStart w:id="16" w:name="_Ref61901738"/>
      <w:r>
        <w:t xml:space="preserve">Figure </w:t>
      </w:r>
      <w:fldSimple w:instr=" SEQ Figure \* ARABIC ">
        <w:r>
          <w:rPr>
            <w:noProof/>
          </w:rPr>
          <w:t>8</w:t>
        </w:r>
      </w:fldSimple>
      <w:bookmarkEnd w:id="16"/>
      <w:r>
        <w:t xml:space="preserve">: </w:t>
      </w:r>
      <w:r>
        <w:rPr>
          <w:lang w:val="en-GB"/>
        </w:rPr>
        <w:t>C</w:t>
      </w:r>
      <w:r w:rsidRPr="004E083F">
        <w:rPr>
          <w:lang w:val="en-GB"/>
        </w:rPr>
        <w:t xml:space="preserve">omparison between </w:t>
      </w:r>
      <w:r>
        <w:rPr>
          <w:lang w:val="en-GB"/>
        </w:rPr>
        <w:t>Alt1 and Alt3-0 without counting CSI-RS overhead</w:t>
      </w:r>
      <w:r w:rsidRPr="004E083F">
        <w:rPr>
          <w:lang w:val="en-GB"/>
        </w:rPr>
        <w:t xml:space="preserve">, </w:t>
      </w:r>
      <w:r w:rsidRPr="003861D1">
        <w:rPr>
          <w:lang w:val="en-GB"/>
        </w:rPr>
        <w:t>with the assumption of 1) 20MHz bandwidth</w:t>
      </w:r>
      <w:r w:rsidRPr="004E083F">
        <w:rPr>
          <w:lang w:val="en-GB"/>
        </w:rPr>
        <w:t>, 2) 8RB as subband size, and 3) CSI-RS precoding granularity is per-RB (i.e., R=8).</w:t>
      </w:r>
    </w:p>
    <w:p w14:paraId="14420CC6" w14:textId="662A376D" w:rsidR="009A13AD" w:rsidRDefault="009A13AD" w:rsidP="003861D1">
      <w:pPr>
        <w:keepNext/>
        <w:jc w:val="center"/>
        <w:rPr>
          <w:lang w:val="en-GB"/>
        </w:rPr>
      </w:pPr>
      <w:r>
        <w:rPr>
          <w:noProof/>
        </w:rPr>
        <w:drawing>
          <wp:inline distT="0" distB="0" distL="0" distR="0" wp14:anchorId="7C9D4ABA" wp14:editId="2695300C">
            <wp:extent cx="4566285" cy="2743200"/>
            <wp:effectExtent l="0" t="0" r="5715" b="0"/>
            <wp:docPr id="10" name="Chart 10">
              <a:extLst xmlns:a="http://schemas.openxmlformats.org/drawingml/2006/main">
                <a:ext uri="{FF2B5EF4-FFF2-40B4-BE49-F238E27FC236}">
                  <a16:creationId xmlns:a16="http://schemas.microsoft.com/office/drawing/2014/main" id="{7F07BBC5-40A2-4DD0-8A47-17F5FB89C3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7C09D87" w14:textId="07B5BDD8" w:rsidR="003861D1" w:rsidRDefault="003861D1" w:rsidP="003861D1">
      <w:pPr>
        <w:pStyle w:val="Caption"/>
        <w:jc w:val="center"/>
      </w:pPr>
      <w:bookmarkStart w:id="17" w:name="_Ref61901752"/>
      <w:r>
        <w:t xml:space="preserve">Figure </w:t>
      </w:r>
      <w:fldSimple w:instr=" SEQ Figure \* ARABIC ">
        <w:r>
          <w:rPr>
            <w:noProof/>
          </w:rPr>
          <w:t>9</w:t>
        </w:r>
      </w:fldSimple>
      <w:bookmarkEnd w:id="17"/>
      <w:r>
        <w:t xml:space="preserve">: </w:t>
      </w:r>
      <w:r w:rsidR="002010C6">
        <w:t>C</w:t>
      </w:r>
      <w:r w:rsidR="002010C6" w:rsidRPr="004E083F">
        <w:rPr>
          <w:lang w:val="en-GB"/>
        </w:rPr>
        <w:t>comparison</w:t>
      </w:r>
      <w:r w:rsidRPr="004E083F">
        <w:rPr>
          <w:lang w:val="en-GB"/>
        </w:rPr>
        <w:t xml:space="preserve"> between </w:t>
      </w:r>
      <w:r>
        <w:rPr>
          <w:lang w:val="en-GB"/>
        </w:rPr>
        <w:t>Alt1 and Alt3-0 counting CSI-RS overhead</w:t>
      </w:r>
      <w:r w:rsidRPr="004E083F">
        <w:rPr>
          <w:lang w:val="en-GB"/>
        </w:rPr>
        <w:t xml:space="preserve">, </w:t>
      </w:r>
      <w:r w:rsidRPr="003861D1">
        <w:rPr>
          <w:lang w:val="en-GB"/>
        </w:rPr>
        <w:t>with the assumption of 1</w:t>
      </w:r>
      <w:r w:rsidRPr="004E083F">
        <w:rPr>
          <w:lang w:val="en-GB"/>
        </w:rPr>
        <w:t>) 20MHz bandwidth, 2) 8RB as subband size, and 3) CSI-RS precoding granularity is per-RB (i.e., R=8).</w:t>
      </w:r>
    </w:p>
    <w:p w14:paraId="01536621" w14:textId="44F0B7F6" w:rsidR="00FB19D6" w:rsidRDefault="00CD6817" w:rsidP="00CD6817">
      <w:pPr>
        <w:jc w:val="both"/>
        <w:rPr>
          <w:lang w:val="en-GB"/>
        </w:rPr>
      </w:pPr>
      <w:r>
        <w:rPr>
          <w:lang w:val="en-GB"/>
        </w:rPr>
        <w:lastRenderedPageBreak/>
        <w:t>Based on the discussion, we have the following observations and proposal.</w:t>
      </w:r>
    </w:p>
    <w:p w14:paraId="19DD206D" w14:textId="59206104" w:rsidR="000B3374" w:rsidRDefault="006A6AC3" w:rsidP="0008761E">
      <w:pPr>
        <w:jc w:val="both"/>
        <w:rPr>
          <w:b/>
          <w:bCs/>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876E70">
        <w:rPr>
          <w:rFonts w:eastAsia="Batang"/>
          <w:b/>
          <w:noProof/>
          <w:szCs w:val="24"/>
          <w:u w:val="single"/>
          <w:lang w:val="en-GB"/>
        </w:rPr>
        <w:t>1</w:t>
      </w:r>
      <w:r w:rsidRPr="00B334C1">
        <w:rPr>
          <w:rFonts w:eastAsia="Batang"/>
          <w:b/>
          <w:szCs w:val="24"/>
          <w:u w:val="single"/>
          <w:lang w:val="en-GB"/>
        </w:rPr>
        <w:fldChar w:fldCharType="end"/>
      </w:r>
      <w:r w:rsidR="001610D7">
        <w:rPr>
          <w:b/>
          <w:bCs/>
          <w:lang w:val="en-GB"/>
        </w:rPr>
        <w:t xml:space="preserve">: </w:t>
      </w:r>
      <w:r w:rsidR="00FB19D6">
        <w:rPr>
          <w:b/>
          <w:bCs/>
          <w:lang w:val="en-GB"/>
        </w:rPr>
        <w:t>Applying</w:t>
      </w:r>
      <w:r w:rsidR="00004A34">
        <w:rPr>
          <w:b/>
          <w:bCs/>
          <w:lang w:val="en-GB"/>
        </w:rPr>
        <w:t xml:space="preserve"> </w:t>
      </w:r>
      <w:r w:rsidR="0002523A">
        <w:rPr>
          <w:b/>
          <w:bCs/>
          <w:lang w:val="en-GB"/>
        </w:rPr>
        <w:t>two-stage codebook</w:t>
      </w:r>
      <w:r w:rsidR="001610D7">
        <w:rPr>
          <w:b/>
          <w:bCs/>
          <w:lang w:val="en-GB"/>
        </w:rPr>
        <w:t xml:space="preserve">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oMath>
      <w:r w:rsidR="001610D7">
        <w:rPr>
          <w:b/>
          <w:bCs/>
          <w:lang w:val="en-GB"/>
        </w:rPr>
        <w:t>) provide</w:t>
      </w:r>
      <w:r w:rsidR="00FB19D6">
        <w:rPr>
          <w:b/>
          <w:bCs/>
          <w:lang w:val="en-GB"/>
        </w:rPr>
        <w:t>s</w:t>
      </w:r>
      <w:r w:rsidR="001610D7">
        <w:rPr>
          <w:b/>
          <w:bCs/>
          <w:lang w:val="en-GB"/>
        </w:rPr>
        <w:t xml:space="preserve"> better flexibility </w:t>
      </w:r>
      <w:r w:rsidR="00004A34">
        <w:rPr>
          <w:b/>
          <w:bCs/>
          <w:lang w:val="en-GB"/>
        </w:rPr>
        <w:t xml:space="preserve">for </w:t>
      </w:r>
      <w:proofErr w:type="spellStart"/>
      <w:r w:rsidR="00004A34">
        <w:rPr>
          <w:b/>
          <w:bCs/>
          <w:lang w:val="en-GB"/>
        </w:rPr>
        <w:t>gNB</w:t>
      </w:r>
      <w:proofErr w:type="spellEnd"/>
      <w:r w:rsidR="00004A34">
        <w:rPr>
          <w:b/>
          <w:bCs/>
          <w:lang w:val="en-GB"/>
        </w:rPr>
        <w:t xml:space="preserve"> to perform basis selection</w:t>
      </w:r>
      <w:r w:rsidR="001610D7">
        <w:rPr>
          <w:b/>
          <w:bCs/>
          <w:lang w:val="en-GB"/>
        </w:rPr>
        <w:t>.</w:t>
      </w:r>
    </w:p>
    <w:p w14:paraId="5329738F" w14:textId="2E2489C8" w:rsidR="001610D7" w:rsidRDefault="006A6AC3" w:rsidP="0008761E">
      <w:pPr>
        <w:jc w:val="both"/>
        <w:rPr>
          <w:b/>
          <w:bCs/>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876E70">
        <w:rPr>
          <w:rFonts w:eastAsia="Batang"/>
          <w:b/>
          <w:noProof/>
          <w:szCs w:val="24"/>
          <w:u w:val="single"/>
          <w:lang w:val="en-GB"/>
        </w:rPr>
        <w:t>2</w:t>
      </w:r>
      <w:r w:rsidRPr="00B334C1">
        <w:rPr>
          <w:rFonts w:eastAsia="Batang"/>
          <w:b/>
          <w:szCs w:val="24"/>
          <w:u w:val="single"/>
          <w:lang w:val="en-GB"/>
        </w:rPr>
        <w:fldChar w:fldCharType="end"/>
      </w:r>
      <w:r w:rsidR="001610D7">
        <w:rPr>
          <w:b/>
          <w:bCs/>
          <w:lang w:val="en-GB"/>
        </w:rPr>
        <w:t xml:space="preserve">: </w:t>
      </w:r>
      <w:r w:rsidR="00FB19D6">
        <w:rPr>
          <w:b/>
          <w:bCs/>
          <w:lang w:val="en-GB"/>
        </w:rPr>
        <w:t>Under same total number of SD-FD pairs, three-stage codebook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sidR="00FB19D6">
        <w:rPr>
          <w:b/>
          <w:bCs/>
          <w:lang w:val="en-GB"/>
        </w:rPr>
        <w:t xml:space="preserve">) </w:t>
      </w:r>
      <w:r w:rsidR="001610D7">
        <w:rPr>
          <w:b/>
          <w:bCs/>
          <w:lang w:val="en-GB"/>
        </w:rPr>
        <w:t xml:space="preserve">may save CSI-RS overhead by configuring FD bases (i.e., </w:t>
      </w:r>
      <m:oMath>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sidR="001610D7">
        <w:rPr>
          <w:b/>
          <w:bCs/>
          <w:lang w:val="en-GB"/>
        </w:rPr>
        <w:t>) to UE</w:t>
      </w:r>
      <w:r w:rsidR="00225E92">
        <w:rPr>
          <w:b/>
          <w:bCs/>
          <w:lang w:val="en-GB"/>
        </w:rPr>
        <w:t xml:space="preserve">, but </w:t>
      </w:r>
      <w:r w:rsidR="0002523A">
        <w:rPr>
          <w:b/>
          <w:bCs/>
          <w:lang w:val="en-GB"/>
        </w:rPr>
        <w:t xml:space="preserve">throughput </w:t>
      </w:r>
      <w:r w:rsidR="00FB19D6">
        <w:rPr>
          <w:b/>
          <w:bCs/>
          <w:lang w:val="en-GB"/>
        </w:rPr>
        <w:t xml:space="preserve">degrades due to the </w:t>
      </w:r>
      <w:r w:rsidR="00225E92">
        <w:rPr>
          <w:b/>
          <w:bCs/>
          <w:lang w:val="en-GB"/>
        </w:rPr>
        <w:t>restriction in bases selection</w:t>
      </w:r>
      <w:r w:rsidR="001610D7">
        <w:rPr>
          <w:b/>
          <w:bCs/>
          <w:lang w:val="en-GB"/>
        </w:rPr>
        <w:t>.</w:t>
      </w:r>
    </w:p>
    <w:p w14:paraId="54AAC285" w14:textId="3FBFF408" w:rsidR="00225E92" w:rsidRDefault="006A6AC3" w:rsidP="0008761E">
      <w:pPr>
        <w:jc w:val="both"/>
        <w:rPr>
          <w:b/>
          <w:bCs/>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876E70">
        <w:rPr>
          <w:rFonts w:eastAsia="Batang"/>
          <w:b/>
          <w:noProof/>
          <w:szCs w:val="24"/>
          <w:u w:val="single"/>
          <w:lang w:val="en-GB"/>
        </w:rPr>
        <w:t>3</w:t>
      </w:r>
      <w:r w:rsidRPr="00B334C1">
        <w:rPr>
          <w:rFonts w:eastAsia="Batang"/>
          <w:b/>
          <w:szCs w:val="24"/>
          <w:u w:val="single"/>
          <w:lang w:val="en-GB"/>
        </w:rPr>
        <w:fldChar w:fldCharType="end"/>
      </w:r>
      <w:r w:rsidR="00225E92">
        <w:rPr>
          <w:b/>
          <w:bCs/>
          <w:lang w:val="en-GB"/>
        </w:rPr>
        <w:t xml:space="preserve">: </w:t>
      </w:r>
      <w:r w:rsidR="00FB19D6">
        <w:rPr>
          <w:b/>
          <w:bCs/>
          <w:lang w:val="en-GB"/>
        </w:rPr>
        <w:t xml:space="preserve">Under same CSI-RS </w:t>
      </w:r>
      <w:r w:rsidR="009F69F4">
        <w:rPr>
          <w:b/>
          <w:bCs/>
          <w:lang w:val="en-GB"/>
        </w:rPr>
        <w:t>configuration</w:t>
      </w:r>
      <w:r w:rsidR="00225E92">
        <w:rPr>
          <w:b/>
          <w:bCs/>
          <w:lang w:val="en-GB"/>
        </w:rPr>
        <w:t>,</w:t>
      </w:r>
      <w:r w:rsidR="00FB19D6" w:rsidRPr="00FB19D6">
        <w:rPr>
          <w:b/>
          <w:bCs/>
          <w:lang w:val="en-GB"/>
        </w:rPr>
        <w:t xml:space="preserve"> </w:t>
      </w:r>
      <w:r w:rsidR="00FB19D6">
        <w:rPr>
          <w:b/>
          <w:bCs/>
          <w:lang w:val="en-GB"/>
        </w:rPr>
        <w:t>three-stage codebook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sidR="00FB19D6">
        <w:rPr>
          <w:b/>
          <w:bCs/>
          <w:lang w:val="en-GB"/>
        </w:rPr>
        <w:t>)</w:t>
      </w:r>
      <w:r w:rsidR="00225E92">
        <w:rPr>
          <w:b/>
          <w:bCs/>
          <w:lang w:val="en-GB"/>
        </w:rPr>
        <w:t xml:space="preserve"> may achieve higher throughput with the cost of </w:t>
      </w:r>
      <w:r w:rsidR="00FB19D6">
        <w:rPr>
          <w:b/>
          <w:bCs/>
          <w:lang w:val="en-GB"/>
        </w:rPr>
        <w:t>larger</w:t>
      </w:r>
      <w:r w:rsidR="0002523A">
        <w:rPr>
          <w:b/>
          <w:bCs/>
          <w:lang w:val="en-GB"/>
        </w:rPr>
        <w:t xml:space="preserve"> CSI</w:t>
      </w:r>
      <w:r w:rsidR="00FB19D6">
        <w:rPr>
          <w:b/>
          <w:bCs/>
          <w:lang w:val="en-GB"/>
        </w:rPr>
        <w:t xml:space="preserve"> reporting</w:t>
      </w:r>
      <w:r w:rsidR="0002523A">
        <w:rPr>
          <w:b/>
          <w:bCs/>
          <w:lang w:val="en-GB"/>
        </w:rPr>
        <w:t xml:space="preserve"> overhead and </w:t>
      </w:r>
      <w:r w:rsidR="00225E92">
        <w:rPr>
          <w:b/>
          <w:bCs/>
          <w:lang w:val="en-GB"/>
        </w:rPr>
        <w:t>additional DFT operations on UE complexity.</w:t>
      </w:r>
    </w:p>
    <w:p w14:paraId="50DDFFF6" w14:textId="0AC51470" w:rsidR="00225E92" w:rsidRPr="00225E92" w:rsidRDefault="006A6AC3" w:rsidP="0008761E">
      <w:pPr>
        <w:jc w:val="both"/>
        <w:rPr>
          <w:b/>
          <w:bCs/>
          <w:lang w:val="en-GB"/>
        </w:rPr>
      </w:pPr>
      <w:r w:rsidRPr="00B334C1">
        <w:rPr>
          <w:rFonts w:eastAsia="Batang"/>
          <w:b/>
          <w:szCs w:val="24"/>
          <w:u w:val="single"/>
          <w:lang w:val="en-GB"/>
        </w:rPr>
        <w:t xml:space="preserve">Proposal </w:t>
      </w:r>
      <w:r>
        <w:rPr>
          <w:rFonts w:eastAsia="Batang"/>
          <w:b/>
          <w:szCs w:val="24"/>
          <w:u w:val="single"/>
          <w:lang w:val="en-GB"/>
        </w:rPr>
        <w:fldChar w:fldCharType="begin"/>
      </w:r>
      <w:r>
        <w:rPr>
          <w:rFonts w:eastAsia="Batang"/>
          <w:b/>
          <w:szCs w:val="24"/>
          <w:u w:val="single"/>
          <w:lang w:val="en-GB"/>
        </w:rPr>
        <w:instrText xml:space="preserve"> seq prop </w:instrText>
      </w:r>
      <w:r>
        <w:rPr>
          <w:rFonts w:eastAsia="Batang"/>
          <w:b/>
          <w:szCs w:val="24"/>
          <w:u w:val="single"/>
          <w:lang w:val="en-GB"/>
        </w:rPr>
        <w:fldChar w:fldCharType="separate"/>
      </w:r>
      <w:r>
        <w:rPr>
          <w:rFonts w:eastAsia="Batang"/>
          <w:b/>
          <w:noProof/>
          <w:szCs w:val="24"/>
          <w:u w:val="single"/>
          <w:lang w:val="en-GB"/>
        </w:rPr>
        <w:t>9</w:t>
      </w:r>
      <w:r>
        <w:rPr>
          <w:rFonts w:eastAsia="Batang"/>
          <w:b/>
          <w:szCs w:val="24"/>
          <w:u w:val="single"/>
          <w:lang w:val="en-GB"/>
        </w:rPr>
        <w:fldChar w:fldCharType="end"/>
      </w:r>
      <w:r w:rsidRPr="00B334C1">
        <w:rPr>
          <w:b/>
          <w:iCs/>
          <w:szCs w:val="16"/>
          <w:lang w:val="en-GB" w:eastAsia="ko-KR"/>
        </w:rPr>
        <w:t xml:space="preserve">: </w:t>
      </w:r>
      <w:r w:rsidR="00225E92" w:rsidRPr="00225E92">
        <w:rPr>
          <w:b/>
          <w:bCs/>
          <w:lang w:val="en-GB"/>
        </w:rPr>
        <w:t xml:space="preserve">For Rel-17 FDD CSI, support </w:t>
      </w:r>
      <w:r w:rsidR="0002523A">
        <w:rPr>
          <w:b/>
          <w:bCs/>
          <w:lang w:val="en-GB"/>
        </w:rPr>
        <w:t>two-stage</w:t>
      </w:r>
      <w:r w:rsidR="00225E92" w:rsidRPr="00225E92">
        <w:rPr>
          <w:b/>
          <w:bCs/>
          <w:lang w:val="en-GB"/>
        </w:rPr>
        <w:t xml:space="preserve"> codebook structure</w:t>
      </w:r>
      <w:r w:rsidR="0002523A">
        <w:rPr>
          <w:b/>
          <w:bCs/>
          <w:lang w:val="en-GB"/>
        </w:rPr>
        <w:t xml:space="preserve"> </w:t>
      </w:r>
      <w:r w:rsidR="0002523A" w:rsidRPr="00225E92">
        <w:rPr>
          <w:b/>
          <w:bCs/>
          <w:lang w:val="en-GB"/>
        </w:rPr>
        <w:t>(</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oMath>
      <w:r w:rsidR="0002523A" w:rsidRPr="00225E92">
        <w:rPr>
          <w:b/>
          <w:bCs/>
          <w:lang w:val="en-GB"/>
        </w:rPr>
        <w:t>)</w:t>
      </w:r>
      <w:r w:rsidR="00225E92" w:rsidRPr="00225E92">
        <w:rPr>
          <w:b/>
          <w:bCs/>
          <w:lang w:val="en-GB"/>
        </w:rPr>
        <w:t xml:space="preserve"> where W1 as port-selection and W2 as linear combination coefficients. W1 and W2 are reported in wideband sense.</w:t>
      </w:r>
      <w:r w:rsidR="009E71CB">
        <w:rPr>
          <w:b/>
          <w:bCs/>
          <w:lang w:val="en-GB"/>
        </w:rPr>
        <w:t xml:space="preserve"> (Alt1)</w:t>
      </w:r>
    </w:p>
    <w:p w14:paraId="668DFF8A" w14:textId="337B9668" w:rsidR="00225E92" w:rsidRPr="00225E92" w:rsidRDefault="006A6AC3" w:rsidP="0002523A">
      <w:pPr>
        <w:jc w:val="both"/>
        <w:rPr>
          <w:b/>
          <w:bCs/>
          <w:u w:val="single"/>
          <w:lang w:val="en-GB"/>
        </w:rPr>
      </w:pPr>
      <w:r w:rsidRPr="00B334C1">
        <w:rPr>
          <w:rFonts w:eastAsia="Batang"/>
          <w:b/>
          <w:szCs w:val="24"/>
          <w:u w:val="single"/>
          <w:lang w:val="en-GB"/>
        </w:rPr>
        <w:t xml:space="preserve">Proposal </w:t>
      </w:r>
      <w:r>
        <w:rPr>
          <w:rFonts w:eastAsia="Batang"/>
          <w:b/>
          <w:szCs w:val="24"/>
          <w:u w:val="single"/>
          <w:lang w:val="en-GB"/>
        </w:rPr>
        <w:fldChar w:fldCharType="begin"/>
      </w:r>
      <w:r>
        <w:rPr>
          <w:rFonts w:eastAsia="Batang"/>
          <w:b/>
          <w:szCs w:val="24"/>
          <w:u w:val="single"/>
          <w:lang w:val="en-GB"/>
        </w:rPr>
        <w:instrText xml:space="preserve"> seq prop </w:instrText>
      </w:r>
      <w:r>
        <w:rPr>
          <w:rFonts w:eastAsia="Batang"/>
          <w:b/>
          <w:szCs w:val="24"/>
          <w:u w:val="single"/>
          <w:lang w:val="en-GB"/>
        </w:rPr>
        <w:fldChar w:fldCharType="separate"/>
      </w:r>
      <w:r>
        <w:rPr>
          <w:rFonts w:eastAsia="Batang"/>
          <w:b/>
          <w:noProof/>
          <w:szCs w:val="24"/>
          <w:u w:val="single"/>
          <w:lang w:val="en-GB"/>
        </w:rPr>
        <w:t>10</w:t>
      </w:r>
      <w:r>
        <w:rPr>
          <w:rFonts w:eastAsia="Batang"/>
          <w:b/>
          <w:szCs w:val="24"/>
          <w:u w:val="single"/>
          <w:lang w:val="en-GB"/>
        </w:rPr>
        <w:fldChar w:fldCharType="end"/>
      </w:r>
      <w:r w:rsidRPr="00B334C1">
        <w:rPr>
          <w:b/>
          <w:iCs/>
          <w:szCs w:val="16"/>
          <w:lang w:val="en-GB" w:eastAsia="ko-KR"/>
        </w:rPr>
        <w:t xml:space="preserve">: </w:t>
      </w:r>
      <w:r w:rsidR="0002523A">
        <w:rPr>
          <w:b/>
          <w:bCs/>
          <w:lang w:val="en-GB"/>
        </w:rPr>
        <w:t xml:space="preserve">RAN1 should </w:t>
      </w:r>
      <w:r w:rsidR="00FB19D6">
        <w:rPr>
          <w:b/>
          <w:bCs/>
          <w:lang w:val="en-GB"/>
        </w:rPr>
        <w:t xml:space="preserve">study and justify the gain of three-stage codebook </w:t>
      </w:r>
      <w:r w:rsidR="009F69F4">
        <w:rPr>
          <w:b/>
          <w:bCs/>
          <w:lang w:val="en-GB"/>
        </w:rPr>
        <w:t>if decide to</w:t>
      </w:r>
      <w:r w:rsidR="00FB19D6">
        <w:rPr>
          <w:b/>
          <w:bCs/>
          <w:lang w:val="en-GB"/>
        </w:rPr>
        <w:t xml:space="preserve"> specify it.</w:t>
      </w:r>
    </w:p>
    <w:p w14:paraId="20CDAA47" w14:textId="1AC881AB" w:rsidR="0004015A" w:rsidRDefault="00075F4F" w:rsidP="00DE61B8">
      <w:pPr>
        <w:jc w:val="both"/>
        <w:rPr>
          <w:lang w:val="en-GB"/>
        </w:rPr>
      </w:pPr>
      <w:r>
        <w:rPr>
          <w:lang w:val="en-GB"/>
        </w:rPr>
        <w:t>Moreover</w:t>
      </w:r>
      <w:r w:rsidR="0004015A" w:rsidRPr="00DE61B8">
        <w:rPr>
          <w:lang w:val="en-GB"/>
        </w:rPr>
        <w:t xml:space="preserve">, based on the </w:t>
      </w:r>
      <w:r>
        <w:rPr>
          <w:lang w:val="en-GB"/>
        </w:rPr>
        <w:t xml:space="preserve">above </w:t>
      </w:r>
      <w:r w:rsidR="0004015A" w:rsidRPr="00DE61B8">
        <w:rPr>
          <w:lang w:val="en-GB"/>
        </w:rPr>
        <w:t xml:space="preserve">discussion, </w:t>
      </w:r>
      <w:r>
        <w:rPr>
          <w:lang w:val="en-GB"/>
        </w:rPr>
        <w:t xml:space="preserve">it can be seen that additional FD bases is more useful </w:t>
      </w:r>
      <w:r w:rsidR="00033AB9">
        <w:rPr>
          <w:lang w:val="en-GB"/>
        </w:rPr>
        <w:t>if total number of bases goes beyond 32 (considering bases used for CSI-RS beamforming and network configuration collectively)</w:t>
      </w:r>
      <w:r>
        <w:rPr>
          <w:lang w:val="en-GB"/>
        </w:rPr>
        <w:t xml:space="preserve">. </w:t>
      </w:r>
      <w:r w:rsidR="00033AB9">
        <w:rPr>
          <w:lang w:val="en-GB"/>
        </w:rPr>
        <w:t>On the other hand</w:t>
      </w:r>
      <w:r>
        <w:rPr>
          <w:lang w:val="en-GB"/>
        </w:rPr>
        <w:t xml:space="preserve">, </w:t>
      </w:r>
      <w:r w:rsidR="00CE49BD">
        <w:rPr>
          <w:lang w:val="en-GB"/>
        </w:rPr>
        <w:t>it also requires larger reporting overhead and higher</w:t>
      </w:r>
      <w:r w:rsidR="009F5A7D">
        <w:rPr>
          <w:lang w:val="en-GB"/>
        </w:rPr>
        <w:t xml:space="preserve"> UE complexity</w:t>
      </w:r>
      <w:r w:rsidR="00CE49BD">
        <w:rPr>
          <w:lang w:val="en-GB"/>
        </w:rPr>
        <w:t xml:space="preserve">. </w:t>
      </w:r>
      <w:r w:rsidR="004E083F">
        <w:rPr>
          <w:lang w:val="en-GB"/>
        </w:rPr>
        <w:t>To achieve a reasonable trade-off among performance, overhead and complexity</w:t>
      </w:r>
      <w:r w:rsidR="009F5A7D">
        <w:rPr>
          <w:lang w:val="en-GB"/>
        </w:rPr>
        <w:t xml:space="preserve">, a joint configuration and capability signalling of combination of {number of CSI-RS ports per resource, number of FD bases per port} </w:t>
      </w:r>
      <w:r w:rsidR="004E083F">
        <w:rPr>
          <w:lang w:val="en-GB"/>
        </w:rPr>
        <w:t>is preferred</w:t>
      </w:r>
      <w:r w:rsidR="009F5A7D">
        <w:rPr>
          <w:lang w:val="en-GB"/>
        </w:rPr>
        <w:t xml:space="preserve">. An example is provided in </w:t>
      </w:r>
      <w:r w:rsidR="00080E11">
        <w:rPr>
          <w:lang w:val="en-GB"/>
        </w:rPr>
        <w:fldChar w:fldCharType="begin"/>
      </w:r>
      <w:r w:rsidR="00080E11">
        <w:rPr>
          <w:lang w:val="en-GB"/>
        </w:rPr>
        <w:instrText xml:space="preserve"> REF _Ref61901774 \h </w:instrText>
      </w:r>
      <w:r w:rsidR="00080E11">
        <w:rPr>
          <w:lang w:val="en-GB"/>
        </w:rPr>
      </w:r>
      <w:r w:rsidR="00080E11">
        <w:rPr>
          <w:lang w:val="en-GB"/>
        </w:rPr>
        <w:fldChar w:fldCharType="separate"/>
      </w:r>
      <w:r w:rsidR="00080E11">
        <w:t xml:space="preserve">Figure </w:t>
      </w:r>
      <w:r w:rsidR="00080E11">
        <w:rPr>
          <w:noProof/>
        </w:rPr>
        <w:t>10</w:t>
      </w:r>
      <w:r w:rsidR="00080E11">
        <w:rPr>
          <w:lang w:val="en-GB"/>
        </w:rPr>
        <w:fldChar w:fldCharType="end"/>
      </w:r>
      <w:r w:rsidR="009F5A7D">
        <w:rPr>
          <w:lang w:val="en-GB"/>
        </w:rPr>
        <w:t xml:space="preserve">, where 4 FD bases per port are allowed for 8/16 ports cases, while 24/32 port cases only allow for </w:t>
      </w:r>
      <w:proofErr w:type="spellStart"/>
      <w:r w:rsidR="009F5A7D">
        <w:rPr>
          <w:lang w:val="en-GB"/>
        </w:rPr>
        <w:t>upto</w:t>
      </w:r>
      <w:proofErr w:type="spellEnd"/>
      <w:r w:rsidR="009F5A7D">
        <w:rPr>
          <w:lang w:val="en-GB"/>
        </w:rPr>
        <w:t xml:space="preserve"> 2 FD bases.</w:t>
      </w:r>
    </w:p>
    <w:p w14:paraId="7020D07A" w14:textId="17D7C7C5" w:rsidR="009F5A7D" w:rsidRDefault="009F5A7D" w:rsidP="003861D1">
      <w:pPr>
        <w:keepNext/>
        <w:jc w:val="both"/>
        <w:rPr>
          <w:b/>
          <w:bCs/>
          <w:u w:val="single"/>
          <w:lang w:val="en-GB"/>
        </w:rPr>
      </w:pPr>
      <w:r w:rsidRPr="009F5A7D">
        <w:rPr>
          <w:b/>
          <w:bCs/>
          <w:noProof/>
          <w:lang w:val="en-GB"/>
        </w:rPr>
        <w:drawing>
          <wp:inline distT="0" distB="0" distL="0" distR="0" wp14:anchorId="53F7F330" wp14:editId="522BC6E0">
            <wp:extent cx="6332220" cy="624205"/>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ombination of ports and FD bases.png"/>
                    <pic:cNvPicPr/>
                  </pic:nvPicPr>
                  <pic:blipFill>
                    <a:blip r:embed="rId21">
                      <a:extLst>
                        <a:ext uri="{28A0092B-C50C-407E-A947-70E740481C1C}">
                          <a14:useLocalDpi xmlns:a14="http://schemas.microsoft.com/office/drawing/2010/main" val="0"/>
                        </a:ext>
                      </a:extLst>
                    </a:blip>
                    <a:stretch>
                      <a:fillRect/>
                    </a:stretch>
                  </pic:blipFill>
                  <pic:spPr>
                    <a:xfrm>
                      <a:off x="0" y="0"/>
                      <a:ext cx="6332220" cy="624205"/>
                    </a:xfrm>
                    <a:prstGeom prst="rect">
                      <a:avLst/>
                    </a:prstGeom>
                  </pic:spPr>
                </pic:pic>
              </a:graphicData>
            </a:graphic>
          </wp:inline>
        </w:drawing>
      </w:r>
    </w:p>
    <w:p w14:paraId="75C5D4C3" w14:textId="3B4220FF" w:rsidR="003861D1" w:rsidRDefault="003861D1" w:rsidP="003861D1">
      <w:pPr>
        <w:pStyle w:val="Caption"/>
        <w:jc w:val="center"/>
      </w:pPr>
      <w:bookmarkStart w:id="18" w:name="_Ref61901774"/>
      <w:r>
        <w:t xml:space="preserve">Figure </w:t>
      </w:r>
      <w:fldSimple w:instr=" SEQ Figure \* ARABIC ">
        <w:r>
          <w:rPr>
            <w:noProof/>
          </w:rPr>
          <w:t>10</w:t>
        </w:r>
      </w:fldSimple>
      <w:bookmarkEnd w:id="18"/>
      <w:r>
        <w:t xml:space="preserve">: </w:t>
      </w:r>
      <w:r w:rsidRPr="004E083F">
        <w:rPr>
          <w:lang w:val="en-GB"/>
        </w:rPr>
        <w:t>Illustration of joint configuration of number of CSI-RS ports and number of FD bases, where combination 2/3/5/6/8/10 are optional combinations.</w:t>
      </w:r>
    </w:p>
    <w:p w14:paraId="5C0D7CAC" w14:textId="3CC70DEB" w:rsidR="00785967" w:rsidRPr="0004015A" w:rsidRDefault="006A6AC3" w:rsidP="00785967">
      <w:pPr>
        <w:jc w:val="both"/>
        <w:rPr>
          <w:b/>
          <w:bCs/>
          <w:lang w:val="en-GB"/>
        </w:rPr>
      </w:pPr>
      <w:r w:rsidRPr="00B334C1">
        <w:rPr>
          <w:rFonts w:eastAsia="Batang"/>
          <w:b/>
          <w:szCs w:val="24"/>
          <w:u w:val="single"/>
          <w:lang w:val="en-GB"/>
        </w:rPr>
        <w:t xml:space="preserve">Proposal </w:t>
      </w:r>
      <w:r>
        <w:rPr>
          <w:rFonts w:eastAsia="Batang"/>
          <w:b/>
          <w:szCs w:val="24"/>
          <w:u w:val="single"/>
          <w:lang w:val="en-GB"/>
        </w:rPr>
        <w:fldChar w:fldCharType="begin"/>
      </w:r>
      <w:r>
        <w:rPr>
          <w:rFonts w:eastAsia="Batang"/>
          <w:b/>
          <w:szCs w:val="24"/>
          <w:u w:val="single"/>
          <w:lang w:val="en-GB"/>
        </w:rPr>
        <w:instrText xml:space="preserve"> seq prop </w:instrText>
      </w:r>
      <w:r>
        <w:rPr>
          <w:rFonts w:eastAsia="Batang"/>
          <w:b/>
          <w:szCs w:val="24"/>
          <w:u w:val="single"/>
          <w:lang w:val="en-GB"/>
        </w:rPr>
        <w:fldChar w:fldCharType="separate"/>
      </w:r>
      <w:r>
        <w:rPr>
          <w:rFonts w:eastAsia="Batang"/>
          <w:b/>
          <w:noProof/>
          <w:szCs w:val="24"/>
          <w:u w:val="single"/>
          <w:lang w:val="en-GB"/>
        </w:rPr>
        <w:t>11</w:t>
      </w:r>
      <w:r>
        <w:rPr>
          <w:rFonts w:eastAsia="Batang"/>
          <w:b/>
          <w:szCs w:val="24"/>
          <w:u w:val="single"/>
          <w:lang w:val="en-GB"/>
        </w:rPr>
        <w:fldChar w:fldCharType="end"/>
      </w:r>
      <w:r w:rsidR="00785967">
        <w:rPr>
          <w:b/>
          <w:bCs/>
          <w:lang w:val="en-GB"/>
        </w:rPr>
        <w:t xml:space="preserve">: </w:t>
      </w:r>
      <w:r w:rsidR="009F5A7D" w:rsidRPr="00225E92">
        <w:rPr>
          <w:b/>
          <w:bCs/>
          <w:lang w:val="en-GB"/>
        </w:rPr>
        <w:t xml:space="preserve">if RAN1 decide to </w:t>
      </w:r>
      <w:r w:rsidR="004E083F">
        <w:rPr>
          <w:b/>
          <w:bCs/>
          <w:lang w:val="en-GB"/>
        </w:rPr>
        <w:t xml:space="preserve">support </w:t>
      </w:r>
      <w:r w:rsidR="00FB19D6">
        <w:rPr>
          <w:b/>
          <w:bCs/>
          <w:lang w:val="en-GB"/>
        </w:rPr>
        <w:t>three-stage</w:t>
      </w:r>
      <w:r w:rsidR="009F5A7D">
        <w:rPr>
          <w:b/>
          <w:bCs/>
          <w:lang w:val="en-GB"/>
        </w:rPr>
        <w:t xml:space="preserve"> </w:t>
      </w:r>
      <w:r w:rsidR="004E083F">
        <w:rPr>
          <w:b/>
          <w:bCs/>
          <w:lang w:val="en-GB"/>
        </w:rPr>
        <w:t>codebook</w:t>
      </w:r>
      <w:r w:rsidR="009F5A7D">
        <w:rPr>
          <w:b/>
          <w:bCs/>
          <w:lang w:val="en-GB"/>
        </w:rPr>
        <w:t xml:space="preserve">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sidR="009F5A7D">
        <w:rPr>
          <w:b/>
          <w:bCs/>
          <w:lang w:val="en-GB"/>
        </w:rPr>
        <w:t xml:space="preserve">), support </w:t>
      </w:r>
      <w:r w:rsidR="009F5A7D" w:rsidRPr="009F5A7D">
        <w:rPr>
          <w:b/>
          <w:bCs/>
          <w:lang w:val="en-GB"/>
        </w:rPr>
        <w:t>joint configuration and capability signalling of combination of {number of CSI-RS ports per resource, number of FD bases per port}</w:t>
      </w:r>
      <w:r w:rsidR="00785967">
        <w:rPr>
          <w:b/>
          <w:bCs/>
          <w:lang w:val="en-GB"/>
        </w:rPr>
        <w:t>.</w:t>
      </w:r>
    </w:p>
    <w:p w14:paraId="34D55DA6" w14:textId="24F7ACED" w:rsidR="001F10B8" w:rsidRDefault="0004015A" w:rsidP="0004015A">
      <w:pPr>
        <w:pStyle w:val="Heading2"/>
      </w:pPr>
      <w:r w:rsidRPr="0004015A">
        <w:t xml:space="preserve">Discussion on </w:t>
      </w:r>
      <w:r w:rsidR="004D4094">
        <w:t>SD-FD pairs to CSI-RS port mapping</w:t>
      </w:r>
    </w:p>
    <w:p w14:paraId="28A23F9C" w14:textId="199E4C6B" w:rsidR="003D7532" w:rsidRDefault="00F93B00" w:rsidP="00D757BC">
      <w:pPr>
        <w:jc w:val="both"/>
        <w:rPr>
          <w:lang w:val="en-GB"/>
        </w:rPr>
      </w:pPr>
      <w:r>
        <w:rPr>
          <w:lang w:val="en-GB"/>
        </w:rPr>
        <w:t>The second issue is whether W1 functions as port-selection or pair-selection by mapping multiple SD-FD bases pairs to a single port (i.e., Alt1 vs. Alt2). As discussed in previous meeting,</w:t>
      </w:r>
      <w:r w:rsidR="00A54002">
        <w:rPr>
          <w:lang w:val="en-GB"/>
        </w:rPr>
        <w:t xml:space="preserve"> </w:t>
      </w:r>
      <w:r>
        <w:rPr>
          <w:lang w:val="en-GB"/>
        </w:rPr>
        <w:t>t</w:t>
      </w:r>
      <w:r w:rsidR="00A54002">
        <w:rPr>
          <w:lang w:val="en-GB"/>
        </w:rPr>
        <w:t>he motivation</w:t>
      </w:r>
      <w:r>
        <w:rPr>
          <w:lang w:val="en-GB"/>
        </w:rPr>
        <w:t xml:space="preserve"> of mapping multiple SD-FD bases pairs to a single port</w:t>
      </w:r>
      <w:r w:rsidR="00A54002">
        <w:rPr>
          <w:lang w:val="en-GB"/>
        </w:rPr>
        <w:t xml:space="preserve"> is to accommodate more SD-FD pairs in a resource without increasing </w:t>
      </w:r>
      <w:r w:rsidR="00DE61B8">
        <w:rPr>
          <w:lang w:val="en-GB"/>
        </w:rPr>
        <w:t>CSI-RS overhead</w:t>
      </w:r>
      <w:r>
        <w:rPr>
          <w:lang w:val="en-GB"/>
        </w:rPr>
        <w:t>,</w:t>
      </w:r>
      <w:r w:rsidR="00DE61B8">
        <w:rPr>
          <w:lang w:val="en-GB"/>
        </w:rPr>
        <w:t xml:space="preserve"> </w:t>
      </w:r>
      <w:r w:rsidR="00A54002">
        <w:rPr>
          <w:lang w:val="en-GB"/>
        </w:rPr>
        <w:t xml:space="preserve">such </w:t>
      </w:r>
      <w:r w:rsidR="00DE61B8">
        <w:rPr>
          <w:lang w:val="en-GB"/>
        </w:rPr>
        <w:t xml:space="preserve">as </w:t>
      </w:r>
      <w:r w:rsidR="00A54002">
        <w:rPr>
          <w:lang w:val="en-GB"/>
        </w:rPr>
        <w:t>mapping</w:t>
      </w:r>
      <w:r w:rsidR="00DE61B8">
        <w:rPr>
          <w:lang w:val="en-GB"/>
        </w:rPr>
        <w:t xml:space="preserve"> 32 SD-FD pairs into 8-port resource. </w:t>
      </w:r>
      <w:r w:rsidR="000F64DB">
        <w:rPr>
          <w:lang w:val="en-GB"/>
        </w:rPr>
        <w:t>In this part, we discuss our views and preference towards this issue.</w:t>
      </w:r>
    </w:p>
    <w:p w14:paraId="37DB9A5F" w14:textId="2C00B989" w:rsidR="00395F90" w:rsidRDefault="006B1B1E" w:rsidP="006A116B">
      <w:pPr>
        <w:jc w:val="both"/>
        <w:rPr>
          <w:lang w:val="en-GB"/>
        </w:rPr>
      </w:pPr>
      <w:r>
        <w:rPr>
          <w:lang w:val="en-GB"/>
        </w:rPr>
        <w:t>First</w:t>
      </w:r>
      <w:r w:rsidR="006A116B">
        <w:rPr>
          <w:lang w:val="en-GB"/>
        </w:rPr>
        <w:t xml:space="preserve">, </w:t>
      </w:r>
      <w:r>
        <w:rPr>
          <w:lang w:val="en-GB"/>
        </w:rPr>
        <w:t xml:space="preserve">from </w:t>
      </w:r>
      <w:r w:rsidR="00993199">
        <w:rPr>
          <w:lang w:val="en-GB"/>
        </w:rPr>
        <w:t>CSI-RS overhead</w:t>
      </w:r>
      <w:r>
        <w:rPr>
          <w:lang w:val="en-GB"/>
        </w:rPr>
        <w:t xml:space="preserve"> perspective, Alt2 is equivalent to Alt1 with lower CSI-RS density. </w:t>
      </w:r>
      <w:r w:rsidR="00993199">
        <w:rPr>
          <w:lang w:val="en-GB"/>
        </w:rPr>
        <w:t xml:space="preserve">Specifically, in Alt2, mapping 32 SD-FD pairs into </w:t>
      </w:r>
      <w:r w:rsidR="004F5C25">
        <w:rPr>
          <w:lang w:val="en-GB"/>
        </w:rPr>
        <w:t>8</w:t>
      </w:r>
      <w:r w:rsidR="00993199">
        <w:rPr>
          <w:lang w:val="en-GB"/>
        </w:rPr>
        <w:t xml:space="preserve">-port resource occupies 32REs per </w:t>
      </w:r>
      <w:r w:rsidR="004F5C25">
        <w:rPr>
          <w:lang w:val="en-GB"/>
        </w:rPr>
        <w:t>4</w:t>
      </w:r>
      <w:r w:rsidR="00993199">
        <w:rPr>
          <w:lang w:val="en-GB"/>
        </w:rPr>
        <w:t xml:space="preserve">RB, while in Alt1, mapping 32 SD-FD pairs into a 32-port resource with density 0.5 occupies also occupies 32RE per </w:t>
      </w:r>
      <w:r w:rsidR="004F5C25">
        <w:rPr>
          <w:lang w:val="en-GB"/>
        </w:rPr>
        <w:t>4</w:t>
      </w:r>
      <w:r w:rsidR="00993199">
        <w:rPr>
          <w:lang w:val="en-GB"/>
        </w:rPr>
        <w:t>RB</w:t>
      </w:r>
      <w:r w:rsidR="004F5C25">
        <w:rPr>
          <w:lang w:val="en-GB"/>
        </w:rPr>
        <w:t xml:space="preserve"> (illustrated as scheme 1 in </w:t>
      </w:r>
      <w:r w:rsidR="00080E11">
        <w:rPr>
          <w:lang w:val="en-GB"/>
        </w:rPr>
        <w:fldChar w:fldCharType="begin"/>
      </w:r>
      <w:r w:rsidR="00080E11">
        <w:rPr>
          <w:lang w:val="en-GB"/>
        </w:rPr>
        <w:instrText xml:space="preserve"> REF _Ref61901788 \h </w:instrText>
      </w:r>
      <w:r w:rsidR="00080E11">
        <w:rPr>
          <w:lang w:val="en-GB"/>
        </w:rPr>
      </w:r>
      <w:r w:rsidR="00080E11">
        <w:rPr>
          <w:lang w:val="en-GB"/>
        </w:rPr>
        <w:fldChar w:fldCharType="separate"/>
      </w:r>
      <w:r w:rsidR="00080E11">
        <w:t xml:space="preserve">Figure </w:t>
      </w:r>
      <w:r w:rsidR="00080E11">
        <w:rPr>
          <w:noProof/>
        </w:rPr>
        <w:t>12</w:t>
      </w:r>
      <w:r w:rsidR="00080E11">
        <w:rPr>
          <w:lang w:val="en-GB"/>
        </w:rPr>
        <w:fldChar w:fldCharType="end"/>
      </w:r>
      <w:r w:rsidR="004F5C25">
        <w:rPr>
          <w:lang w:val="en-GB"/>
        </w:rPr>
        <w:t>)</w:t>
      </w:r>
      <w:r w:rsidR="00993199">
        <w:rPr>
          <w:lang w:val="en-GB"/>
        </w:rPr>
        <w:t xml:space="preserve">. </w:t>
      </w:r>
    </w:p>
    <w:p w14:paraId="57FB618D" w14:textId="57E04A4C" w:rsidR="00395F90" w:rsidRDefault="00080E11" w:rsidP="006A116B">
      <w:pPr>
        <w:jc w:val="both"/>
        <w:rPr>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876E70">
        <w:rPr>
          <w:rFonts w:eastAsia="Batang"/>
          <w:b/>
          <w:noProof/>
          <w:szCs w:val="24"/>
          <w:u w:val="single"/>
          <w:lang w:val="en-GB"/>
        </w:rPr>
        <w:t>4</w:t>
      </w:r>
      <w:r w:rsidRPr="00B334C1">
        <w:rPr>
          <w:rFonts w:eastAsia="Batang"/>
          <w:b/>
          <w:szCs w:val="24"/>
          <w:u w:val="single"/>
          <w:lang w:val="en-GB"/>
        </w:rPr>
        <w:fldChar w:fldCharType="end"/>
      </w:r>
      <w:r w:rsidR="00395F90" w:rsidRPr="00785967">
        <w:rPr>
          <w:b/>
          <w:bCs/>
          <w:lang w:val="en-GB"/>
        </w:rPr>
        <w:t xml:space="preserve">: </w:t>
      </w:r>
      <w:r w:rsidR="00395F90">
        <w:rPr>
          <w:b/>
          <w:bCs/>
          <w:lang w:val="en-GB"/>
        </w:rPr>
        <w:t>M</w:t>
      </w:r>
      <w:r w:rsidR="00395F90" w:rsidRPr="00A54002">
        <w:rPr>
          <w:b/>
          <w:bCs/>
          <w:lang w:val="en-GB"/>
        </w:rPr>
        <w:t>any-to-one pair-to-port mapping</w:t>
      </w:r>
      <w:r w:rsidR="00395F90">
        <w:rPr>
          <w:b/>
          <w:bCs/>
          <w:lang w:val="en-GB"/>
        </w:rPr>
        <w:t xml:space="preserve"> results in same CSI-RS overhead as 1-to-1 mapping with density lower than 1</w:t>
      </w:r>
      <w:r w:rsidR="008F2AFF">
        <w:rPr>
          <w:lang w:val="en-GB"/>
        </w:rPr>
        <w:t>.</w:t>
      </w:r>
    </w:p>
    <w:p w14:paraId="1CF86033" w14:textId="678F1FE6" w:rsidR="006A116B" w:rsidRDefault="004F5C25" w:rsidP="006A116B">
      <w:pPr>
        <w:jc w:val="both"/>
        <w:rPr>
          <w:lang w:val="en-GB"/>
        </w:rPr>
      </w:pPr>
      <w:r>
        <w:rPr>
          <w:lang w:val="en-GB"/>
        </w:rPr>
        <w:t>Second</w:t>
      </w:r>
      <w:r w:rsidR="006A116B">
        <w:rPr>
          <w:lang w:val="en-GB"/>
        </w:rPr>
        <w:t>,</w:t>
      </w:r>
      <w:r>
        <w:rPr>
          <w:lang w:val="en-GB"/>
        </w:rPr>
        <w:t xml:space="preserve"> a single 32 port resource with lower density maps all SD-FD pairs on same RB-comb, while Alt2 maps different SD-FD pairs on different RB-combs, however its benefit is unclear to us. </w:t>
      </w:r>
      <w:r w:rsidR="009F69F4">
        <w:rPr>
          <w:lang w:val="en-GB"/>
        </w:rPr>
        <w:t>Evaluation results are shown</w:t>
      </w:r>
      <w:r>
        <w:rPr>
          <w:lang w:val="en-GB"/>
        </w:rPr>
        <w:t xml:space="preserve"> in </w:t>
      </w:r>
      <w:r w:rsidR="00080E11">
        <w:rPr>
          <w:lang w:val="en-GB"/>
        </w:rPr>
        <w:fldChar w:fldCharType="begin"/>
      </w:r>
      <w:r w:rsidR="00080E11">
        <w:rPr>
          <w:lang w:val="en-GB"/>
        </w:rPr>
        <w:instrText xml:space="preserve"> REF _Ref61901798 \h </w:instrText>
      </w:r>
      <w:r w:rsidR="00080E11">
        <w:rPr>
          <w:lang w:val="en-GB"/>
        </w:rPr>
      </w:r>
      <w:r w:rsidR="00080E11">
        <w:rPr>
          <w:lang w:val="en-GB"/>
        </w:rPr>
        <w:fldChar w:fldCharType="separate"/>
      </w:r>
      <w:r w:rsidR="00080E11">
        <w:t xml:space="preserve">Figure </w:t>
      </w:r>
      <w:r w:rsidR="00080E11">
        <w:rPr>
          <w:noProof/>
        </w:rPr>
        <w:t>11</w:t>
      </w:r>
      <w:r w:rsidR="00080E11">
        <w:rPr>
          <w:lang w:val="en-GB"/>
        </w:rPr>
        <w:fldChar w:fldCharType="end"/>
      </w:r>
      <w:r w:rsidR="00F02090">
        <w:rPr>
          <w:lang w:val="en-GB"/>
        </w:rPr>
        <w:t>. It</w:t>
      </w:r>
      <w:r w:rsidR="00860ECB">
        <w:rPr>
          <w:lang w:val="en-GB"/>
        </w:rPr>
        <w:t xml:space="preserve"> can be seen that there is almost no difference between Alt1 and Alt2. </w:t>
      </w:r>
      <w:r w:rsidR="009F69F4">
        <w:rPr>
          <w:lang w:val="en-GB"/>
        </w:rPr>
        <w:t>Additionally</w:t>
      </w:r>
      <w:r w:rsidR="00860ECB">
        <w:rPr>
          <w:lang w:val="en-GB"/>
        </w:rPr>
        <w:t xml:space="preserve">, </w:t>
      </w:r>
      <w:r w:rsidR="006A116B">
        <w:rPr>
          <w:lang w:val="en-GB"/>
        </w:rPr>
        <w:t xml:space="preserve">to enable transmission of different pairs on different RB-comb, there could be other ways </w:t>
      </w:r>
      <w:r w:rsidR="009F69F4">
        <w:rPr>
          <w:lang w:val="en-GB"/>
        </w:rPr>
        <w:t>combined with Alt1</w:t>
      </w:r>
      <w:r w:rsidR="006A116B">
        <w:rPr>
          <w:lang w:val="en-GB"/>
        </w:rPr>
        <w:t xml:space="preserve">. One option is (illustrated as scheme 2 in </w:t>
      </w:r>
      <w:r w:rsidR="00080E11">
        <w:rPr>
          <w:lang w:val="en-GB"/>
        </w:rPr>
        <w:fldChar w:fldCharType="begin"/>
      </w:r>
      <w:r w:rsidR="00080E11">
        <w:rPr>
          <w:lang w:val="en-GB"/>
        </w:rPr>
        <w:instrText xml:space="preserve"> REF _Ref61901788 \h </w:instrText>
      </w:r>
      <w:r w:rsidR="00080E11">
        <w:rPr>
          <w:lang w:val="en-GB"/>
        </w:rPr>
      </w:r>
      <w:r w:rsidR="00080E11">
        <w:rPr>
          <w:lang w:val="en-GB"/>
        </w:rPr>
        <w:fldChar w:fldCharType="separate"/>
      </w:r>
      <w:r w:rsidR="00080E11">
        <w:t xml:space="preserve">Figure </w:t>
      </w:r>
      <w:r w:rsidR="00080E11">
        <w:rPr>
          <w:noProof/>
        </w:rPr>
        <w:t>12</w:t>
      </w:r>
      <w:r w:rsidR="00080E11">
        <w:rPr>
          <w:lang w:val="en-GB"/>
        </w:rPr>
        <w:fldChar w:fldCharType="end"/>
      </w:r>
      <w:r w:rsidR="006A116B">
        <w:rPr>
          <w:lang w:val="en-GB"/>
        </w:rPr>
        <w:t xml:space="preserve">) to allow port-selection across different resources where each resource is configured on a particular RB-comb. Another option (illustrated as scheme 3 in </w:t>
      </w:r>
      <w:r w:rsidR="00080E11">
        <w:rPr>
          <w:lang w:val="en-GB"/>
        </w:rPr>
        <w:fldChar w:fldCharType="begin"/>
      </w:r>
      <w:r w:rsidR="00080E11">
        <w:rPr>
          <w:lang w:val="en-GB"/>
        </w:rPr>
        <w:instrText xml:space="preserve"> REF _Ref61901788 \h </w:instrText>
      </w:r>
      <w:r w:rsidR="00080E11">
        <w:rPr>
          <w:lang w:val="en-GB"/>
        </w:rPr>
      </w:r>
      <w:r w:rsidR="00080E11">
        <w:rPr>
          <w:lang w:val="en-GB"/>
        </w:rPr>
        <w:fldChar w:fldCharType="separate"/>
      </w:r>
      <w:r w:rsidR="00080E11">
        <w:t xml:space="preserve">Figure </w:t>
      </w:r>
      <w:r w:rsidR="00080E11">
        <w:rPr>
          <w:noProof/>
        </w:rPr>
        <w:t>12</w:t>
      </w:r>
      <w:r w:rsidR="00080E11">
        <w:rPr>
          <w:lang w:val="en-GB"/>
        </w:rPr>
        <w:fldChar w:fldCharType="end"/>
      </w:r>
      <w:r w:rsidR="006A116B">
        <w:rPr>
          <w:lang w:val="en-GB"/>
        </w:rPr>
        <w:t>) is to configure multiple CSI-RS patterns for one CSI-RS resource, where each pattern maps a port-group on a particular RB-comb.</w:t>
      </w:r>
    </w:p>
    <w:p w14:paraId="18DADDA0" w14:textId="77777777" w:rsidR="00F02090" w:rsidRDefault="00F02090" w:rsidP="003861D1">
      <w:pPr>
        <w:keepNext/>
        <w:jc w:val="center"/>
        <w:rPr>
          <w:lang w:val="en-GB"/>
        </w:rPr>
      </w:pPr>
      <w:r>
        <w:rPr>
          <w:noProof/>
        </w:rPr>
        <w:lastRenderedPageBreak/>
        <w:drawing>
          <wp:inline distT="0" distB="0" distL="0" distR="0" wp14:anchorId="65C91C3E" wp14:editId="6F4D718E">
            <wp:extent cx="4102100" cy="2368550"/>
            <wp:effectExtent l="0" t="0" r="12700" b="12700"/>
            <wp:docPr id="13" name="Chart 13">
              <a:extLst xmlns:a="http://schemas.openxmlformats.org/drawingml/2006/main">
                <a:ext uri="{FF2B5EF4-FFF2-40B4-BE49-F238E27FC236}">
                  <a16:creationId xmlns:a16="http://schemas.microsoft.com/office/drawing/2014/main" id="{24A2ED21-F1D1-4054-8436-AA52756B005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E5C5106" w14:textId="4C259D5B" w:rsidR="003861D1" w:rsidRDefault="003861D1" w:rsidP="003861D1">
      <w:pPr>
        <w:pStyle w:val="Caption"/>
        <w:jc w:val="center"/>
      </w:pPr>
      <w:bookmarkStart w:id="19" w:name="_Ref61901798"/>
      <w:r>
        <w:t xml:space="preserve">Figure </w:t>
      </w:r>
      <w:fldSimple w:instr=" SEQ Figure \* ARABIC ">
        <w:r>
          <w:rPr>
            <w:noProof/>
          </w:rPr>
          <w:t>11</w:t>
        </w:r>
      </w:fldSimple>
      <w:bookmarkEnd w:id="19"/>
      <w:r>
        <w:t xml:space="preserve">: </w:t>
      </w:r>
      <w:r w:rsidRPr="00F02090">
        <w:rPr>
          <w:lang w:val="en-GB"/>
        </w:rPr>
        <w:t>Performance comparison between Alt1 and Alt2 under various CSI-RS overhead. Alt1: 32 port with density 1, 0.5 and 0.25. Alt2: 32 pairs mapped to 16-port and 8-port resources</w:t>
      </w:r>
      <w:r>
        <w:rPr>
          <w:lang w:val="en-GB"/>
        </w:rPr>
        <w:t>.</w:t>
      </w:r>
    </w:p>
    <w:p w14:paraId="01825D2D" w14:textId="77777777" w:rsidR="00F02090" w:rsidRDefault="00F02090" w:rsidP="003861D1">
      <w:pPr>
        <w:keepNext/>
        <w:jc w:val="center"/>
        <w:rPr>
          <w:lang w:val="en-GB"/>
        </w:rPr>
      </w:pPr>
      <w:r>
        <w:rPr>
          <w:noProof/>
          <w:lang w:val="en-GB"/>
        </w:rPr>
        <w:drawing>
          <wp:inline distT="0" distB="0" distL="0" distR="0" wp14:anchorId="23461681" wp14:editId="52DA0819">
            <wp:extent cx="4942009" cy="325056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chemes for FDMed ports on RB-combs.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952448" cy="3257431"/>
                    </a:xfrm>
                    <a:prstGeom prst="rect">
                      <a:avLst/>
                    </a:prstGeom>
                  </pic:spPr>
                </pic:pic>
              </a:graphicData>
            </a:graphic>
          </wp:inline>
        </w:drawing>
      </w:r>
    </w:p>
    <w:p w14:paraId="29986E89" w14:textId="2F9891C9" w:rsidR="003861D1" w:rsidRDefault="003861D1" w:rsidP="003861D1">
      <w:pPr>
        <w:pStyle w:val="Caption"/>
        <w:jc w:val="center"/>
      </w:pPr>
      <w:bookmarkStart w:id="20" w:name="_Ref61901788"/>
      <w:r>
        <w:t xml:space="preserve">Figure </w:t>
      </w:r>
      <w:fldSimple w:instr=" SEQ Figure \* ARABIC ">
        <w:r>
          <w:rPr>
            <w:noProof/>
          </w:rPr>
          <w:t>12</w:t>
        </w:r>
      </w:fldSimple>
      <w:bookmarkEnd w:id="20"/>
      <w:r>
        <w:t xml:space="preserve">: </w:t>
      </w:r>
      <w:r w:rsidRPr="00F02090">
        <w:rPr>
          <w:lang w:val="en-GB"/>
        </w:rPr>
        <w:t xml:space="preserve">Illustrations of schemes </w:t>
      </w:r>
      <w:r>
        <w:rPr>
          <w:lang w:val="en-GB"/>
        </w:rPr>
        <w:t xml:space="preserve">under Alt1 that </w:t>
      </w:r>
      <w:r w:rsidRPr="00F02090">
        <w:rPr>
          <w:lang w:val="en-GB"/>
        </w:rPr>
        <w:t>achieve same CSI-RS overhead and pattern as many-to-one pair-to-port mapping</w:t>
      </w:r>
      <w:r>
        <w:rPr>
          <w:lang w:val="en-GB"/>
        </w:rPr>
        <w:t>.</w:t>
      </w:r>
    </w:p>
    <w:p w14:paraId="5197C924" w14:textId="582F0B04" w:rsidR="006A116B" w:rsidRDefault="00080E11" w:rsidP="006A116B">
      <w:pPr>
        <w:jc w:val="both"/>
        <w:rPr>
          <w:b/>
          <w:bCs/>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876E70">
        <w:rPr>
          <w:rFonts w:eastAsia="Batang"/>
          <w:b/>
          <w:noProof/>
          <w:szCs w:val="24"/>
          <w:u w:val="single"/>
          <w:lang w:val="en-GB"/>
        </w:rPr>
        <w:t>5</w:t>
      </w:r>
      <w:r w:rsidRPr="00B334C1">
        <w:rPr>
          <w:rFonts w:eastAsia="Batang"/>
          <w:b/>
          <w:szCs w:val="24"/>
          <w:u w:val="single"/>
          <w:lang w:val="en-GB"/>
        </w:rPr>
        <w:fldChar w:fldCharType="end"/>
      </w:r>
      <w:r w:rsidR="006A116B">
        <w:rPr>
          <w:b/>
          <w:bCs/>
          <w:lang w:val="en-GB"/>
        </w:rPr>
        <w:t xml:space="preserve">: </w:t>
      </w:r>
      <w:r w:rsidR="00860ECB">
        <w:rPr>
          <w:b/>
          <w:bCs/>
          <w:lang w:val="en-GB"/>
        </w:rPr>
        <w:t xml:space="preserve">Mapping different ports on different RB-comb achieves similar performance to mapping them on same RB-comb.  Mapping different ports on different RB-comb </w:t>
      </w:r>
      <w:r w:rsidR="006A116B">
        <w:rPr>
          <w:b/>
          <w:bCs/>
          <w:lang w:val="en-GB"/>
        </w:rPr>
        <w:t xml:space="preserve">can be achieved by </w:t>
      </w:r>
      <w:r w:rsidR="00860ECB">
        <w:rPr>
          <w:b/>
          <w:bCs/>
          <w:lang w:val="en-GB"/>
        </w:rPr>
        <w:t xml:space="preserve">Alt1 combined with </w:t>
      </w:r>
      <w:r w:rsidR="006A116B">
        <w:rPr>
          <w:b/>
          <w:bCs/>
          <w:lang w:val="en-GB"/>
        </w:rPr>
        <w:t xml:space="preserve">port-selection across multiple resources, </w:t>
      </w:r>
      <w:r w:rsidR="006A116B" w:rsidRPr="009E71CB">
        <w:rPr>
          <w:b/>
          <w:bCs/>
          <w:lang w:val="en-GB"/>
        </w:rPr>
        <w:t>or configuring multiple CSI-RS patterns for one CSI-RS resource.</w:t>
      </w:r>
    </w:p>
    <w:p w14:paraId="77BBA4DE" w14:textId="7484C5B4" w:rsidR="00593977" w:rsidRDefault="00860ECB" w:rsidP="00D757BC">
      <w:pPr>
        <w:jc w:val="both"/>
        <w:rPr>
          <w:lang w:val="en-GB"/>
        </w:rPr>
      </w:pPr>
      <w:r>
        <w:rPr>
          <w:lang w:val="en-GB"/>
        </w:rPr>
        <w:t>Third</w:t>
      </w:r>
      <w:r w:rsidR="00593977">
        <w:rPr>
          <w:lang w:val="en-GB"/>
        </w:rPr>
        <w:t xml:space="preserve">, mapping multiple SD-FD bases pairs to a single port breaks definition of CSI-RS port. If a CSI-RS port is mapped to multiple SD-FD pairs, UE will treat it as multiple ports. This is because they are transmitted with different precoders so that UE cannot treat them as a single port in channel estimation and CSI measurement. </w:t>
      </w:r>
    </w:p>
    <w:p w14:paraId="1A829498" w14:textId="1DD8D95D" w:rsidR="00747974" w:rsidRDefault="00080E11" w:rsidP="00747974">
      <w:pPr>
        <w:jc w:val="both"/>
        <w:rPr>
          <w:b/>
          <w:bCs/>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876E70">
        <w:rPr>
          <w:rFonts w:eastAsia="Batang"/>
          <w:b/>
          <w:noProof/>
          <w:szCs w:val="24"/>
          <w:u w:val="single"/>
          <w:lang w:val="en-GB"/>
        </w:rPr>
        <w:t>6</w:t>
      </w:r>
      <w:r w:rsidRPr="00B334C1">
        <w:rPr>
          <w:rFonts w:eastAsia="Batang"/>
          <w:b/>
          <w:szCs w:val="24"/>
          <w:u w:val="single"/>
          <w:lang w:val="en-GB"/>
        </w:rPr>
        <w:fldChar w:fldCharType="end"/>
      </w:r>
      <w:r w:rsidR="00747974" w:rsidRPr="009E71CB">
        <w:rPr>
          <w:b/>
          <w:bCs/>
          <w:lang w:val="en-GB"/>
        </w:rPr>
        <w:t xml:space="preserve">: </w:t>
      </w:r>
      <w:r w:rsidR="00747974">
        <w:rPr>
          <w:b/>
          <w:bCs/>
          <w:lang w:val="en-GB"/>
        </w:rPr>
        <w:t>M</w:t>
      </w:r>
      <w:r w:rsidR="00747974" w:rsidRPr="00A54002">
        <w:rPr>
          <w:b/>
          <w:bCs/>
          <w:lang w:val="en-GB"/>
        </w:rPr>
        <w:t>any-to-one pair-to-port mapping</w:t>
      </w:r>
      <w:r w:rsidR="00747974">
        <w:rPr>
          <w:b/>
          <w:bCs/>
          <w:lang w:val="en-GB"/>
        </w:rPr>
        <w:t xml:space="preserve"> breaks definition of CSI-RS ports. It is actually considered as multiple ports from UE perspective.</w:t>
      </w:r>
    </w:p>
    <w:p w14:paraId="461444E9" w14:textId="58EF742B" w:rsidR="00D51E29" w:rsidRDefault="00860ECB" w:rsidP="00D757BC">
      <w:pPr>
        <w:jc w:val="both"/>
        <w:rPr>
          <w:lang w:val="en-GB"/>
        </w:rPr>
      </w:pPr>
      <w:r>
        <w:rPr>
          <w:lang w:val="en-GB"/>
        </w:rPr>
        <w:lastRenderedPageBreak/>
        <w:t>Fourth</w:t>
      </w:r>
      <w:r w:rsidR="00DE61B8">
        <w:rPr>
          <w:lang w:val="en-GB"/>
        </w:rPr>
        <w:t xml:space="preserve">, </w:t>
      </w:r>
      <w:r w:rsidR="008F74FF">
        <w:rPr>
          <w:lang w:val="en-GB"/>
        </w:rPr>
        <w:t>many-to-one mapping has large</w:t>
      </w:r>
      <w:r w:rsidR="00593977">
        <w:rPr>
          <w:lang w:val="en-GB"/>
        </w:rPr>
        <w:t>r</w:t>
      </w:r>
      <w:r w:rsidR="008F74FF">
        <w:rPr>
          <w:lang w:val="en-GB"/>
        </w:rPr>
        <w:t xml:space="preserve"> spec impact. </w:t>
      </w:r>
      <w:r w:rsidR="00593977">
        <w:rPr>
          <w:lang w:val="en-GB"/>
        </w:rPr>
        <w:t>S</w:t>
      </w:r>
      <w:r w:rsidR="008F74FF">
        <w:rPr>
          <w:lang w:val="en-GB"/>
        </w:rPr>
        <w:t xml:space="preserve">pecifically, </w:t>
      </w:r>
      <w:r w:rsidR="00D757BC">
        <w:rPr>
          <w:lang w:val="en-GB"/>
        </w:rPr>
        <w:t>the precoding matrix W</w:t>
      </w:r>
      <w:r w:rsidR="008F74FF">
        <w:rPr>
          <w:lang w:val="en-GB"/>
        </w:rPr>
        <w:t xml:space="preserve"> defines mapping to CSI-RS ports and the CQI calculation assumption is based on a layer-to-CSIRS port mapping via precoding matrices (section 5.2.2.5 of TS38.214), it is complicated to introduce a pair-to-port mapping between the CSI-RS ports and precoding matrix. </w:t>
      </w:r>
      <w:r w:rsidR="003D7532">
        <w:rPr>
          <w:lang w:val="en-GB"/>
        </w:rPr>
        <w:t>Moreover</w:t>
      </w:r>
      <w:r w:rsidR="008F74FF">
        <w:rPr>
          <w:lang w:val="en-GB"/>
        </w:rPr>
        <w:t>, for each codebook, UE reports capability of number of active CSI-RS port per resource, number of active resources, and number of total active ports. With many-to-one pair-to-port mapping, it</w:t>
      </w:r>
      <w:r w:rsidR="00D757BC">
        <w:rPr>
          <w:lang w:val="en-GB"/>
        </w:rPr>
        <w:t xml:space="preserve"> is</w:t>
      </w:r>
      <w:r w:rsidR="008F74FF">
        <w:rPr>
          <w:lang w:val="en-GB"/>
        </w:rPr>
        <w:t xml:space="preserve"> unclear how to use the CSI-RS capability to indicate the capability of SD-FD pairs</w:t>
      </w:r>
      <w:r w:rsidR="003D7532">
        <w:rPr>
          <w:lang w:val="en-GB"/>
        </w:rPr>
        <w:t>.</w:t>
      </w:r>
    </w:p>
    <w:p w14:paraId="4EFED452" w14:textId="5AE5808A" w:rsidR="00747974" w:rsidRDefault="00080E11" w:rsidP="00747974">
      <w:pPr>
        <w:jc w:val="both"/>
        <w:rPr>
          <w:b/>
          <w:bCs/>
          <w:u w:val="single"/>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876E70">
        <w:rPr>
          <w:rFonts w:eastAsia="Batang"/>
          <w:b/>
          <w:noProof/>
          <w:szCs w:val="24"/>
          <w:u w:val="single"/>
          <w:lang w:val="en-GB"/>
        </w:rPr>
        <w:t>7</w:t>
      </w:r>
      <w:r w:rsidRPr="00B334C1">
        <w:rPr>
          <w:rFonts w:eastAsia="Batang"/>
          <w:b/>
          <w:szCs w:val="24"/>
          <w:u w:val="single"/>
          <w:lang w:val="en-GB"/>
        </w:rPr>
        <w:fldChar w:fldCharType="end"/>
      </w:r>
      <w:r w:rsidR="00747974">
        <w:rPr>
          <w:b/>
          <w:bCs/>
          <w:lang w:val="en-GB"/>
        </w:rPr>
        <w:t>: M</w:t>
      </w:r>
      <w:r w:rsidR="00747974" w:rsidRPr="00A54002">
        <w:rPr>
          <w:b/>
          <w:bCs/>
          <w:lang w:val="en-GB"/>
        </w:rPr>
        <w:t>any-to-one pair-to-port mapping</w:t>
      </w:r>
      <w:r w:rsidR="00747974">
        <w:rPr>
          <w:b/>
          <w:bCs/>
          <w:lang w:val="en-GB"/>
        </w:rPr>
        <w:t xml:space="preserve"> requires larger spec change and complicates UE capability signalling.</w:t>
      </w:r>
    </w:p>
    <w:p w14:paraId="4B968F35" w14:textId="77777777" w:rsidR="00747974" w:rsidRDefault="00747974" w:rsidP="00747974">
      <w:pPr>
        <w:jc w:val="both"/>
        <w:rPr>
          <w:lang w:val="en-GB"/>
        </w:rPr>
      </w:pPr>
      <w:r>
        <w:rPr>
          <w:lang w:val="en-GB"/>
        </w:rPr>
        <w:t>Based on the observation, we observe and propose</w:t>
      </w:r>
    </w:p>
    <w:p w14:paraId="5E43C8C6" w14:textId="5A553CB1" w:rsidR="008F74FF" w:rsidRPr="00785967" w:rsidRDefault="006A6AC3" w:rsidP="00D757BC">
      <w:pPr>
        <w:jc w:val="both"/>
        <w:rPr>
          <w:b/>
          <w:bCs/>
          <w:lang w:val="en-GB"/>
        </w:rPr>
      </w:pPr>
      <w:r w:rsidRPr="00B334C1">
        <w:rPr>
          <w:rFonts w:eastAsia="Batang"/>
          <w:b/>
          <w:szCs w:val="24"/>
          <w:u w:val="single"/>
          <w:lang w:val="en-GB"/>
        </w:rPr>
        <w:t xml:space="preserve">Proposal </w:t>
      </w:r>
      <w:r>
        <w:rPr>
          <w:rFonts w:eastAsia="Batang"/>
          <w:b/>
          <w:szCs w:val="24"/>
          <w:u w:val="single"/>
          <w:lang w:val="en-GB"/>
        </w:rPr>
        <w:fldChar w:fldCharType="begin"/>
      </w:r>
      <w:r>
        <w:rPr>
          <w:rFonts w:eastAsia="Batang"/>
          <w:b/>
          <w:szCs w:val="24"/>
          <w:u w:val="single"/>
          <w:lang w:val="en-GB"/>
        </w:rPr>
        <w:instrText xml:space="preserve"> seq prop </w:instrText>
      </w:r>
      <w:r>
        <w:rPr>
          <w:rFonts w:eastAsia="Batang"/>
          <w:b/>
          <w:szCs w:val="24"/>
          <w:u w:val="single"/>
          <w:lang w:val="en-GB"/>
        </w:rPr>
        <w:fldChar w:fldCharType="separate"/>
      </w:r>
      <w:r>
        <w:rPr>
          <w:rFonts w:eastAsia="Batang"/>
          <w:b/>
          <w:noProof/>
          <w:szCs w:val="24"/>
          <w:u w:val="single"/>
          <w:lang w:val="en-GB"/>
        </w:rPr>
        <w:t>12</w:t>
      </w:r>
      <w:r>
        <w:rPr>
          <w:rFonts w:eastAsia="Batang"/>
          <w:b/>
          <w:szCs w:val="24"/>
          <w:u w:val="single"/>
          <w:lang w:val="en-GB"/>
        </w:rPr>
        <w:fldChar w:fldCharType="end"/>
      </w:r>
      <w:r w:rsidR="00785967" w:rsidRPr="00785967">
        <w:rPr>
          <w:b/>
          <w:bCs/>
          <w:lang w:val="en-GB"/>
        </w:rPr>
        <w:t>: RAN1 should not consider many-to-one mapping between SD-FD bases and CSI-RS port.</w:t>
      </w:r>
    </w:p>
    <w:p w14:paraId="2C1389FF" w14:textId="70448816" w:rsidR="00A67B37" w:rsidRPr="00A67B37" w:rsidRDefault="00665803" w:rsidP="00A67B37">
      <w:pPr>
        <w:pStyle w:val="Heading1"/>
        <w:jc w:val="both"/>
      </w:pPr>
      <w:r>
        <w:t>Conclusion</w:t>
      </w:r>
    </w:p>
    <w:p w14:paraId="7AB882BD" w14:textId="586FF1C4" w:rsidR="00AF7E63" w:rsidRDefault="00665803" w:rsidP="00AF7E63">
      <w:pPr>
        <w:jc w:val="both"/>
        <w:rPr>
          <w:lang w:val="en-GB"/>
        </w:rPr>
      </w:pPr>
      <w:r w:rsidRPr="00D57A77">
        <w:rPr>
          <w:lang w:val="en-GB"/>
        </w:rPr>
        <w:t xml:space="preserve">In this contribution, </w:t>
      </w:r>
      <w:r w:rsidR="009B3529">
        <w:rPr>
          <w:lang w:val="en-GB"/>
        </w:rPr>
        <w:t xml:space="preserve">we discuss issues related to CSI enhancement for </w:t>
      </w:r>
      <w:proofErr w:type="spellStart"/>
      <w:r w:rsidR="009B3529">
        <w:rPr>
          <w:lang w:val="en-GB"/>
        </w:rPr>
        <w:t>mTRP</w:t>
      </w:r>
      <w:proofErr w:type="spellEnd"/>
      <w:r w:rsidR="009B3529">
        <w:rPr>
          <w:lang w:val="en-GB"/>
        </w:rPr>
        <w:t xml:space="preserve"> and FR1 FDD reciprocity. </w:t>
      </w:r>
      <w:r w:rsidR="00876E70">
        <w:rPr>
          <w:lang w:val="en-GB"/>
        </w:rPr>
        <w:t xml:space="preserve">For </w:t>
      </w:r>
      <w:proofErr w:type="spellStart"/>
      <w:r w:rsidR="00876E70">
        <w:rPr>
          <w:lang w:val="en-GB"/>
        </w:rPr>
        <w:t>mTRP</w:t>
      </w:r>
      <w:proofErr w:type="spellEnd"/>
      <w:r w:rsidR="00876E70">
        <w:rPr>
          <w:lang w:val="en-GB"/>
        </w:rPr>
        <w:t xml:space="preserve"> CSI</w:t>
      </w:r>
      <w:r w:rsidR="00C46814">
        <w:rPr>
          <w:lang w:val="en-GB"/>
        </w:rPr>
        <w:t>, w</w:t>
      </w:r>
      <w:r w:rsidR="00AF7E63">
        <w:rPr>
          <w:lang w:val="en-GB"/>
        </w:rPr>
        <w:t>e propose:</w:t>
      </w:r>
    </w:p>
    <w:p w14:paraId="137C90C3" w14:textId="77777777" w:rsidR="00AF7E63" w:rsidRDefault="00AF7E63" w:rsidP="00AF7E63">
      <w:pPr>
        <w:jc w:val="both"/>
        <w:rPr>
          <w:b/>
          <w:iCs/>
          <w:szCs w:val="16"/>
          <w:lang w:val="en-GB" w:eastAsia="ko-KR"/>
        </w:rPr>
      </w:pPr>
      <w:r w:rsidRPr="00B334C1">
        <w:rPr>
          <w:rFonts w:eastAsia="Batang"/>
          <w:b/>
          <w:szCs w:val="24"/>
          <w:u w:val="single"/>
          <w:lang w:val="en-GB"/>
        </w:rPr>
        <w:t xml:space="preserve">Proposal </w:t>
      </w:r>
      <w:r>
        <w:rPr>
          <w:rFonts w:eastAsia="Batang"/>
          <w:b/>
          <w:szCs w:val="24"/>
          <w:u w:val="single"/>
          <w:lang w:val="en-GB"/>
        </w:rPr>
        <w:t>1</w:t>
      </w:r>
      <w:r w:rsidRPr="00B334C1">
        <w:rPr>
          <w:b/>
          <w:iCs/>
          <w:szCs w:val="16"/>
          <w:lang w:val="en-GB" w:eastAsia="ko-KR"/>
        </w:rPr>
        <w:t xml:space="preserve">: Support </w:t>
      </w:r>
      <w:r>
        <w:rPr>
          <w:b/>
          <w:iCs/>
          <w:szCs w:val="16"/>
          <w:lang w:val="en-GB" w:eastAsia="ko-KR"/>
        </w:rPr>
        <w:t xml:space="preserve">one of the following options for CMR paring / </w:t>
      </w:r>
      <w:r w:rsidRPr="00237451">
        <w:rPr>
          <w:b/>
          <w:iCs/>
          <w:szCs w:val="16"/>
          <w:lang w:val="en-GB" w:eastAsia="ko-KR"/>
        </w:rPr>
        <w:t>NCJT hypotheses configuration</w:t>
      </w:r>
      <w:r>
        <w:rPr>
          <w:b/>
          <w:iCs/>
          <w:szCs w:val="16"/>
          <w:lang w:val="en-GB" w:eastAsia="ko-KR"/>
        </w:rPr>
        <w:t>:</w:t>
      </w:r>
    </w:p>
    <w:p w14:paraId="2CCA454F" w14:textId="77777777" w:rsidR="00AF7E63" w:rsidRDefault="00AF7E63" w:rsidP="00AF7E63">
      <w:pPr>
        <w:pStyle w:val="ListParagraph"/>
        <w:numPr>
          <w:ilvl w:val="0"/>
          <w:numId w:val="30"/>
        </w:numPr>
        <w:jc w:val="both"/>
        <w:rPr>
          <w:rFonts w:asciiTheme="majorBidi" w:hAnsiTheme="majorBidi" w:cstheme="majorBidi"/>
          <w:b/>
          <w:bCs/>
          <w:sz w:val="20"/>
          <w:szCs w:val="20"/>
          <w:lang w:eastAsia="ko-KR"/>
        </w:rPr>
      </w:pPr>
      <w:r w:rsidRPr="00585E29">
        <w:rPr>
          <w:rFonts w:asciiTheme="majorBidi" w:hAnsiTheme="majorBidi" w:cstheme="majorBidi"/>
          <w:b/>
          <w:bCs/>
          <w:sz w:val="20"/>
          <w:szCs w:val="20"/>
          <w:lang w:eastAsia="ko-KR"/>
        </w:rPr>
        <w:t xml:space="preserve">Option 3: CMRs </w:t>
      </w:r>
      <w:r>
        <w:rPr>
          <w:rFonts w:asciiTheme="majorBidi" w:hAnsiTheme="majorBidi" w:cstheme="majorBidi"/>
          <w:b/>
          <w:bCs/>
          <w:sz w:val="20"/>
          <w:szCs w:val="20"/>
          <w:lang w:eastAsia="ko-KR"/>
        </w:rPr>
        <w:t>are divided in</w:t>
      </w:r>
      <w:r w:rsidRPr="00585E29">
        <w:rPr>
          <w:rFonts w:asciiTheme="majorBidi" w:hAnsiTheme="majorBidi" w:cstheme="majorBidi"/>
          <w:b/>
          <w:bCs/>
          <w:sz w:val="20"/>
          <w:szCs w:val="20"/>
          <w:lang w:eastAsia="ko-KR"/>
        </w:rPr>
        <w:t xml:space="preserve"> to two or more groups, and a pair of CMRs belonging to different groups construct a NCJT hypothesis</w:t>
      </w:r>
      <w:r>
        <w:rPr>
          <w:rFonts w:asciiTheme="majorBidi" w:hAnsiTheme="majorBidi" w:cstheme="majorBidi"/>
          <w:b/>
          <w:bCs/>
          <w:sz w:val="20"/>
          <w:szCs w:val="20"/>
          <w:lang w:eastAsia="ko-KR"/>
        </w:rPr>
        <w:t>.</w:t>
      </w:r>
    </w:p>
    <w:p w14:paraId="66D1B194" w14:textId="77777777" w:rsidR="00AF7E63" w:rsidRPr="00BF03D1" w:rsidRDefault="00AF7E63" w:rsidP="00AF7E63">
      <w:pPr>
        <w:pStyle w:val="ListParagraph"/>
        <w:numPr>
          <w:ilvl w:val="0"/>
          <w:numId w:val="30"/>
        </w:numPr>
        <w:jc w:val="both"/>
        <w:rPr>
          <w:rFonts w:asciiTheme="majorBidi" w:hAnsiTheme="majorBidi" w:cstheme="majorBidi"/>
          <w:b/>
          <w:bCs/>
          <w:sz w:val="20"/>
          <w:szCs w:val="20"/>
          <w:lang w:eastAsia="ko-KR"/>
        </w:rPr>
      </w:pPr>
      <w:r>
        <w:rPr>
          <w:rFonts w:asciiTheme="majorBidi" w:hAnsiTheme="majorBidi" w:cstheme="majorBidi"/>
          <w:b/>
          <w:bCs/>
          <w:sz w:val="20"/>
          <w:szCs w:val="20"/>
          <w:lang w:eastAsia="ko-KR"/>
        </w:rPr>
        <w:t xml:space="preserve">Option 4: </w:t>
      </w:r>
      <w:r w:rsidRPr="00EB36CE">
        <w:rPr>
          <w:rFonts w:asciiTheme="majorBidi" w:hAnsiTheme="majorBidi" w:cstheme="majorBidi"/>
          <w:b/>
          <w:bCs/>
          <w:sz w:val="20"/>
          <w:szCs w:val="20"/>
          <w:lang w:eastAsia="ko-KR"/>
        </w:rPr>
        <w:t>One or more pairs of CMRs are explicitly configured within a resource set</w:t>
      </w:r>
      <w:r>
        <w:rPr>
          <w:rFonts w:asciiTheme="majorBidi" w:hAnsiTheme="majorBidi" w:cstheme="majorBidi"/>
          <w:b/>
          <w:bCs/>
          <w:sz w:val="20"/>
          <w:szCs w:val="20"/>
          <w:lang w:eastAsia="ko-KR"/>
        </w:rPr>
        <w:t>.</w:t>
      </w:r>
    </w:p>
    <w:p w14:paraId="1596585B" w14:textId="77777777" w:rsidR="00AF7E63" w:rsidRPr="00497FE8" w:rsidRDefault="00AF7E63" w:rsidP="00AF7E63">
      <w:pPr>
        <w:jc w:val="both"/>
        <w:rPr>
          <w:b/>
          <w:iCs/>
          <w:szCs w:val="16"/>
          <w:lang w:eastAsia="ko-KR"/>
        </w:rPr>
      </w:pPr>
      <w:r w:rsidRPr="00B334C1">
        <w:rPr>
          <w:rFonts w:eastAsia="Batang"/>
          <w:b/>
          <w:szCs w:val="24"/>
          <w:u w:val="single"/>
          <w:lang w:val="en-GB"/>
        </w:rPr>
        <w:t xml:space="preserve">Proposal </w:t>
      </w:r>
      <w:r>
        <w:rPr>
          <w:rFonts w:eastAsia="Batang"/>
          <w:b/>
          <w:szCs w:val="24"/>
          <w:u w:val="single"/>
          <w:lang w:val="en-GB"/>
        </w:rPr>
        <w:t>2</w:t>
      </w:r>
      <w:r w:rsidRPr="00B334C1">
        <w:rPr>
          <w:b/>
          <w:iCs/>
          <w:szCs w:val="16"/>
          <w:lang w:val="en-GB" w:eastAsia="ko-KR"/>
        </w:rPr>
        <w:t xml:space="preserve">: </w:t>
      </w:r>
      <w:r w:rsidRPr="00497FE8">
        <w:rPr>
          <w:b/>
          <w:iCs/>
          <w:szCs w:val="16"/>
          <w:lang w:eastAsia="ko-KR"/>
        </w:rPr>
        <w:t xml:space="preserve">In a CSI report config with </w:t>
      </w:r>
      <w:r w:rsidRPr="00497FE8">
        <w:rPr>
          <w:rFonts w:ascii="Cambria Math" w:hAnsi="Cambria Math" w:cs="Cambria Math"/>
          <w:b/>
          <w:iCs/>
          <w:szCs w:val="16"/>
          <w:lang w:eastAsia="ko-KR"/>
        </w:rPr>
        <w:t>𝐾</w:t>
      </w:r>
      <w:r w:rsidRPr="00497FE8">
        <w:rPr>
          <w:b/>
          <w:iCs/>
          <w:szCs w:val="16"/>
          <w:lang w:eastAsia="ko-KR"/>
        </w:rPr>
        <w:t xml:space="preserve"> CMRs, CRI codepoint mapping to CSI hypotheses </w:t>
      </w:r>
      <w:r>
        <w:rPr>
          <w:b/>
          <w:iCs/>
          <w:szCs w:val="16"/>
          <w:lang w:eastAsia="ko-KR"/>
        </w:rPr>
        <w:t>is</w:t>
      </w:r>
      <w:r w:rsidRPr="00497FE8">
        <w:rPr>
          <w:b/>
          <w:iCs/>
          <w:szCs w:val="16"/>
          <w:lang w:eastAsia="ko-KR"/>
        </w:rPr>
        <w:t xml:space="preserve"> be based on </w:t>
      </w:r>
    </w:p>
    <w:p w14:paraId="43C84984" w14:textId="77777777" w:rsidR="00AF7E63" w:rsidRPr="00FF67D1" w:rsidRDefault="00AF7E63" w:rsidP="00AF7E63">
      <w:pPr>
        <w:pStyle w:val="ListParagraph"/>
        <w:numPr>
          <w:ilvl w:val="0"/>
          <w:numId w:val="36"/>
        </w:numPr>
        <w:jc w:val="both"/>
        <w:rPr>
          <w:rFonts w:ascii="Times New Roman" w:hAnsi="Times New Roman"/>
          <w:b/>
          <w:iCs/>
          <w:sz w:val="20"/>
          <w:szCs w:val="14"/>
          <w:lang w:eastAsia="ko-KR"/>
        </w:rPr>
      </w:pPr>
      <w:r w:rsidRPr="00FF67D1">
        <w:rPr>
          <w:rFonts w:ascii="Times New Roman" w:hAnsi="Times New Roman"/>
          <w:b/>
          <w:iCs/>
          <w:sz w:val="20"/>
          <w:szCs w:val="14"/>
          <w:lang w:eastAsia="ko-KR"/>
        </w:rPr>
        <w:t xml:space="preserve">First </w:t>
      </w:r>
      <w:r w:rsidRPr="00FF67D1">
        <w:rPr>
          <w:rFonts w:ascii="Cambria Math" w:hAnsi="Cambria Math" w:cs="Cambria Math"/>
          <w:b/>
          <w:iCs/>
          <w:sz w:val="20"/>
          <w:szCs w:val="14"/>
          <w:lang w:eastAsia="ko-KR"/>
        </w:rPr>
        <w:t>𝐾</w:t>
      </w:r>
      <w:r w:rsidRPr="00FF67D1">
        <w:rPr>
          <w:rFonts w:ascii="Times New Roman" w:hAnsi="Times New Roman"/>
          <w:b/>
          <w:iCs/>
          <w:sz w:val="20"/>
          <w:szCs w:val="14"/>
          <w:lang w:eastAsia="ko-KR"/>
        </w:rPr>
        <w:t xml:space="preserve"> CRI codepoints are mapped to single-TRP hypotheses (same as Rel. 15).</w:t>
      </w:r>
    </w:p>
    <w:p w14:paraId="75B9181A" w14:textId="77777777" w:rsidR="00AF7E63" w:rsidRPr="00FF67D1" w:rsidRDefault="00AF7E63" w:rsidP="00AF7E63">
      <w:pPr>
        <w:pStyle w:val="ListParagraph"/>
        <w:numPr>
          <w:ilvl w:val="0"/>
          <w:numId w:val="36"/>
        </w:numPr>
        <w:jc w:val="both"/>
        <w:rPr>
          <w:rFonts w:ascii="Times New Roman" w:hAnsi="Times New Roman"/>
          <w:b/>
          <w:iCs/>
          <w:sz w:val="20"/>
          <w:szCs w:val="14"/>
          <w:lang w:eastAsia="ko-KR"/>
        </w:rPr>
      </w:pPr>
      <w:r w:rsidRPr="00FF67D1">
        <w:rPr>
          <w:rFonts w:ascii="Times New Roman" w:hAnsi="Times New Roman"/>
          <w:b/>
          <w:iCs/>
          <w:sz w:val="20"/>
          <w:szCs w:val="14"/>
          <w:lang w:eastAsia="ko-KR"/>
        </w:rPr>
        <w:t>The additional CRI codepoints are mapped to CMR pairs corresponding to NCJT hypotheses.</w:t>
      </w:r>
    </w:p>
    <w:p w14:paraId="58DEA4C4" w14:textId="77777777" w:rsidR="00AF7E63" w:rsidRPr="00F2121D" w:rsidRDefault="00AF7E63" w:rsidP="00AF7E63">
      <w:pPr>
        <w:jc w:val="both"/>
        <w:rPr>
          <w:lang w:eastAsia="ko-KR"/>
        </w:rPr>
      </w:pPr>
      <w:r w:rsidRPr="00B334C1">
        <w:rPr>
          <w:rFonts w:eastAsia="Batang"/>
          <w:b/>
          <w:szCs w:val="24"/>
          <w:u w:val="single"/>
          <w:lang w:val="en-GB"/>
        </w:rPr>
        <w:t xml:space="preserve">Proposal </w:t>
      </w:r>
      <w:r>
        <w:rPr>
          <w:rFonts w:eastAsia="Batang"/>
          <w:b/>
          <w:szCs w:val="24"/>
          <w:u w:val="single"/>
          <w:lang w:val="en-GB"/>
        </w:rPr>
        <w:t>3</w:t>
      </w:r>
      <w:r w:rsidRPr="00B334C1">
        <w:rPr>
          <w:b/>
          <w:iCs/>
          <w:szCs w:val="16"/>
          <w:lang w:val="en-GB" w:eastAsia="ko-KR"/>
        </w:rPr>
        <w:t xml:space="preserve">: Support one-to-one mapping between CSI-IM and CRI codepoint for a given </w:t>
      </w:r>
      <w:r w:rsidRPr="00B334C1">
        <w:rPr>
          <w:b/>
          <w:i/>
          <w:szCs w:val="16"/>
          <w:lang w:val="en-GB" w:eastAsia="ko-KR"/>
        </w:rPr>
        <w:t>CSI-</w:t>
      </w:r>
      <w:proofErr w:type="spellStart"/>
      <w:r w:rsidRPr="00B334C1">
        <w:rPr>
          <w:b/>
          <w:i/>
          <w:szCs w:val="16"/>
          <w:lang w:val="en-GB" w:eastAsia="ko-KR"/>
        </w:rPr>
        <w:t>ReportConfig</w:t>
      </w:r>
      <w:proofErr w:type="spellEnd"/>
      <w:r w:rsidRPr="00B334C1">
        <w:rPr>
          <w:b/>
          <w:iCs/>
          <w:szCs w:val="16"/>
          <w:lang w:val="en-GB" w:eastAsia="ko-KR"/>
        </w:rPr>
        <w:t>.</w:t>
      </w:r>
      <w:r w:rsidRPr="00B334C1">
        <w:rPr>
          <w:lang w:eastAsia="ko-KR"/>
        </w:rPr>
        <w:t xml:space="preserve"> </w:t>
      </w:r>
    </w:p>
    <w:p w14:paraId="7063CED6" w14:textId="77777777" w:rsidR="00AF7E63" w:rsidRDefault="00AF7E63" w:rsidP="00AF7E63">
      <w:pPr>
        <w:jc w:val="both"/>
        <w:rPr>
          <w:b/>
          <w:iCs/>
          <w:szCs w:val="16"/>
          <w:lang w:val="en-GB" w:eastAsia="ko-KR"/>
        </w:rPr>
      </w:pPr>
      <w:r w:rsidRPr="00B334C1">
        <w:rPr>
          <w:rFonts w:eastAsia="Batang"/>
          <w:b/>
          <w:szCs w:val="24"/>
          <w:u w:val="single"/>
          <w:lang w:val="en-GB"/>
        </w:rPr>
        <w:t xml:space="preserve">Proposal </w:t>
      </w:r>
      <w:r>
        <w:rPr>
          <w:rFonts w:eastAsia="Batang"/>
          <w:b/>
          <w:szCs w:val="24"/>
          <w:u w:val="single"/>
          <w:lang w:val="en-GB"/>
        </w:rPr>
        <w:t>4</w:t>
      </w:r>
      <w:r w:rsidRPr="00B334C1">
        <w:rPr>
          <w:b/>
          <w:iCs/>
          <w:szCs w:val="16"/>
          <w:lang w:val="en-GB" w:eastAsia="ko-KR"/>
        </w:rPr>
        <w:t xml:space="preserve">: </w:t>
      </w:r>
      <w:r w:rsidRPr="008D0DED">
        <w:rPr>
          <w:b/>
          <w:iCs/>
          <w:szCs w:val="16"/>
          <w:lang w:val="en-GB" w:eastAsia="ko-KR"/>
        </w:rPr>
        <w:t xml:space="preserve">QCL-Type D of the CMRs associated with </w:t>
      </w:r>
      <w:r>
        <w:rPr>
          <w:b/>
          <w:iCs/>
          <w:szCs w:val="16"/>
          <w:lang w:val="en-GB" w:eastAsia="ko-KR"/>
        </w:rPr>
        <w:t>a NCJT hypothesis are applied</w:t>
      </w:r>
      <w:r w:rsidRPr="008D0DED">
        <w:rPr>
          <w:b/>
          <w:iCs/>
          <w:szCs w:val="16"/>
          <w:lang w:val="en-GB" w:eastAsia="ko-KR"/>
        </w:rPr>
        <w:t xml:space="preserve"> to the corresponding CSI-IM resource</w:t>
      </w:r>
      <w:r>
        <w:rPr>
          <w:b/>
          <w:iCs/>
          <w:szCs w:val="16"/>
          <w:lang w:val="en-GB" w:eastAsia="ko-KR"/>
        </w:rPr>
        <w:t>.</w:t>
      </w:r>
    </w:p>
    <w:p w14:paraId="4002ED90" w14:textId="77777777" w:rsidR="00AF7E63" w:rsidRDefault="00AF7E63" w:rsidP="00AF7E63">
      <w:pPr>
        <w:jc w:val="both"/>
        <w:rPr>
          <w:b/>
          <w:iCs/>
          <w:szCs w:val="16"/>
          <w:lang w:eastAsia="ko-KR"/>
        </w:rPr>
      </w:pPr>
      <w:r w:rsidRPr="00B334C1">
        <w:rPr>
          <w:rFonts w:eastAsia="Batang"/>
          <w:b/>
          <w:szCs w:val="24"/>
          <w:u w:val="single"/>
          <w:lang w:val="en-GB"/>
        </w:rPr>
        <w:t xml:space="preserve">Proposal </w:t>
      </w:r>
      <w:r>
        <w:rPr>
          <w:rFonts w:eastAsia="Batang"/>
          <w:b/>
          <w:szCs w:val="24"/>
          <w:u w:val="single"/>
          <w:lang w:val="en-GB"/>
        </w:rPr>
        <w:t>5</w:t>
      </w:r>
      <w:r w:rsidRPr="00B334C1">
        <w:rPr>
          <w:b/>
          <w:iCs/>
          <w:szCs w:val="16"/>
          <w:lang w:val="en-GB" w:eastAsia="ko-KR"/>
        </w:rPr>
        <w:t xml:space="preserve">: An </w:t>
      </w:r>
      <w:r>
        <w:rPr>
          <w:b/>
          <w:iCs/>
          <w:szCs w:val="16"/>
          <w:lang w:val="en-GB" w:eastAsia="ko-KR"/>
        </w:rPr>
        <w:t>NCJT</w:t>
      </w:r>
      <w:r w:rsidRPr="00B334C1">
        <w:rPr>
          <w:b/>
          <w:iCs/>
          <w:szCs w:val="16"/>
          <w:lang w:val="en-GB" w:eastAsia="ko-KR"/>
        </w:rPr>
        <w:t xml:space="preserve"> </w:t>
      </w:r>
      <w:r w:rsidRPr="00B334C1">
        <w:rPr>
          <w:b/>
          <w:iCs/>
          <w:szCs w:val="16"/>
          <w:lang w:eastAsia="ko-KR"/>
        </w:rPr>
        <w:t xml:space="preserve">CSI hypothesis occupies two CPUs, two active resources, and a number of active ports corresponding to both </w:t>
      </w:r>
      <w:r>
        <w:rPr>
          <w:b/>
          <w:iCs/>
          <w:szCs w:val="16"/>
          <w:lang w:eastAsia="ko-KR"/>
        </w:rPr>
        <w:t>CMRs</w:t>
      </w:r>
      <w:r w:rsidRPr="00B334C1">
        <w:rPr>
          <w:b/>
          <w:iCs/>
          <w:szCs w:val="16"/>
          <w:lang w:eastAsia="ko-KR"/>
        </w:rPr>
        <w:t>. These numbers are separate from single-TRP hypotheses.</w:t>
      </w:r>
    </w:p>
    <w:p w14:paraId="4B609709" w14:textId="77777777" w:rsidR="00AF7E63" w:rsidRPr="00DB7FDA" w:rsidRDefault="00AF7E63" w:rsidP="00AF7E63">
      <w:pPr>
        <w:jc w:val="both"/>
        <w:rPr>
          <w:b/>
          <w:iCs/>
          <w:szCs w:val="16"/>
          <w:lang w:val="en-GB" w:eastAsia="ko-KR"/>
        </w:rPr>
      </w:pPr>
      <w:r w:rsidRPr="00B334C1">
        <w:rPr>
          <w:rFonts w:eastAsia="Batang"/>
          <w:b/>
          <w:szCs w:val="24"/>
          <w:u w:val="single"/>
          <w:lang w:val="en-GB"/>
        </w:rPr>
        <w:t xml:space="preserve">Proposal </w:t>
      </w:r>
      <w:r>
        <w:rPr>
          <w:rFonts w:eastAsia="Batang"/>
          <w:b/>
          <w:szCs w:val="24"/>
          <w:u w:val="single"/>
          <w:lang w:val="en-GB"/>
        </w:rPr>
        <w:t>6</w:t>
      </w:r>
      <w:r w:rsidRPr="00B334C1">
        <w:rPr>
          <w:b/>
          <w:iCs/>
          <w:szCs w:val="16"/>
          <w:lang w:val="en-GB" w:eastAsia="ko-KR"/>
        </w:rPr>
        <w:t xml:space="preserve">: </w:t>
      </w:r>
      <w:r>
        <w:rPr>
          <w:b/>
          <w:iCs/>
          <w:szCs w:val="16"/>
          <w:lang w:val="en-GB" w:eastAsia="ko-KR"/>
        </w:rPr>
        <w:t>Codebooks other than</w:t>
      </w:r>
      <w:r w:rsidRPr="000C0EB5">
        <w:rPr>
          <w:b/>
          <w:iCs/>
          <w:szCs w:val="16"/>
          <w:lang w:eastAsia="ko-KR"/>
        </w:rPr>
        <w:t xml:space="preserve"> </w:t>
      </w:r>
      <w:r w:rsidRPr="00A97C79">
        <w:rPr>
          <w:b/>
          <w:iCs/>
          <w:szCs w:val="16"/>
          <w:lang w:eastAsia="ko-KR"/>
        </w:rPr>
        <w:t>‘</w:t>
      </w:r>
      <w:proofErr w:type="spellStart"/>
      <w:r w:rsidRPr="00A97C79">
        <w:rPr>
          <w:b/>
          <w:iCs/>
          <w:szCs w:val="16"/>
          <w:lang w:eastAsia="ko-KR"/>
        </w:rPr>
        <w:t>typeI-SinglePanel</w:t>
      </w:r>
      <w:proofErr w:type="spellEnd"/>
      <w:r w:rsidRPr="00A97C79">
        <w:rPr>
          <w:b/>
          <w:iCs/>
          <w:szCs w:val="16"/>
          <w:lang w:eastAsia="ko-KR"/>
        </w:rPr>
        <w:t>’</w:t>
      </w:r>
      <w:r w:rsidRPr="000C0EB5">
        <w:rPr>
          <w:b/>
          <w:iCs/>
          <w:szCs w:val="16"/>
          <w:lang w:eastAsia="ko-KR"/>
        </w:rPr>
        <w:t xml:space="preserve"> </w:t>
      </w:r>
      <w:r>
        <w:rPr>
          <w:b/>
          <w:iCs/>
          <w:szCs w:val="16"/>
          <w:lang w:eastAsia="ko-KR"/>
        </w:rPr>
        <w:t>are not</w:t>
      </w:r>
      <w:r w:rsidRPr="000C0EB5">
        <w:rPr>
          <w:b/>
          <w:iCs/>
          <w:szCs w:val="16"/>
          <w:lang w:eastAsia="ko-KR"/>
        </w:rPr>
        <w:t xml:space="preserve"> supported</w:t>
      </w:r>
      <w:r>
        <w:rPr>
          <w:b/>
          <w:iCs/>
          <w:szCs w:val="16"/>
          <w:lang w:eastAsia="ko-KR"/>
        </w:rPr>
        <w:t xml:space="preserve"> for NCJT CSI</w:t>
      </w:r>
      <w:r w:rsidRPr="000C0EB5">
        <w:rPr>
          <w:b/>
          <w:iCs/>
          <w:szCs w:val="16"/>
          <w:lang w:eastAsia="ko-KR"/>
        </w:rPr>
        <w:t>.</w:t>
      </w:r>
    </w:p>
    <w:p w14:paraId="538F196C" w14:textId="77777777" w:rsidR="00AF7E63" w:rsidRDefault="00AF7E63" w:rsidP="00AF7E63">
      <w:pPr>
        <w:jc w:val="both"/>
        <w:rPr>
          <w:b/>
          <w:lang w:eastAsia="ko-KR"/>
        </w:rPr>
      </w:pPr>
      <w:r w:rsidRPr="00D542D0">
        <w:rPr>
          <w:rFonts w:eastAsia="Batang"/>
          <w:b/>
          <w:szCs w:val="24"/>
          <w:u w:val="single"/>
          <w:lang w:val="en-GB"/>
        </w:rPr>
        <w:t xml:space="preserve">Proposal </w:t>
      </w:r>
      <w:r>
        <w:rPr>
          <w:rFonts w:eastAsia="Batang"/>
          <w:b/>
          <w:szCs w:val="24"/>
          <w:u w:val="single"/>
          <w:lang w:val="en-GB"/>
        </w:rPr>
        <w:t>7</w:t>
      </w:r>
      <w:r w:rsidRPr="00D542D0">
        <w:rPr>
          <w:b/>
          <w:iCs/>
          <w:szCs w:val="16"/>
          <w:lang w:val="en-GB" w:eastAsia="ko-KR"/>
        </w:rPr>
        <w:t>:</w:t>
      </w:r>
      <w:r>
        <w:rPr>
          <w:b/>
          <w:iCs/>
          <w:szCs w:val="16"/>
          <w:lang w:val="en-GB" w:eastAsia="ko-KR"/>
        </w:rPr>
        <w:t xml:space="preserve"> For NCJT CSI reporting, </w:t>
      </w:r>
      <w:r w:rsidRPr="00D542D0">
        <w:rPr>
          <w:b/>
          <w:iCs/>
          <w:szCs w:val="16"/>
          <w:lang w:eastAsia="ko-KR"/>
        </w:rPr>
        <w:t xml:space="preserve">support </w:t>
      </w:r>
      <w:r>
        <w:rPr>
          <w:b/>
          <w:iCs/>
          <w:szCs w:val="16"/>
          <w:lang w:eastAsia="ko-KR"/>
        </w:rPr>
        <w:t>both</w:t>
      </w:r>
      <w:r w:rsidRPr="00D542D0">
        <w:rPr>
          <w:b/>
          <w:iCs/>
          <w:szCs w:val="16"/>
          <w:lang w:eastAsia="ko-KR"/>
        </w:rPr>
        <w:t xml:space="preserve"> Alt1 and Alt2</w:t>
      </w:r>
      <w:r w:rsidRPr="00D542D0">
        <w:rPr>
          <w:b/>
          <w:lang w:eastAsia="ko-KR"/>
        </w:rPr>
        <w:t>.</w:t>
      </w:r>
    </w:p>
    <w:p w14:paraId="33CF2651" w14:textId="77777777" w:rsidR="00AF7E63" w:rsidRPr="00F32265" w:rsidRDefault="00AF7E63" w:rsidP="00AF7E63">
      <w:pPr>
        <w:pStyle w:val="ListParagraph"/>
        <w:numPr>
          <w:ilvl w:val="0"/>
          <w:numId w:val="35"/>
        </w:numPr>
        <w:jc w:val="both"/>
        <w:rPr>
          <w:b/>
          <w:lang w:eastAsia="ko-KR"/>
        </w:rPr>
      </w:pPr>
      <w:r>
        <w:rPr>
          <w:rFonts w:ascii="Times New Roman" w:hAnsi="Times New Roman"/>
          <w:b/>
          <w:sz w:val="20"/>
          <w:szCs w:val="20"/>
          <w:lang w:eastAsia="ko-KR"/>
        </w:rPr>
        <w:t xml:space="preserve">FFS: </w:t>
      </w:r>
      <w:r w:rsidRPr="00275439">
        <w:rPr>
          <w:rFonts w:ascii="Times New Roman" w:hAnsi="Times New Roman"/>
          <w:b/>
          <w:sz w:val="20"/>
          <w:szCs w:val="20"/>
          <w:lang w:eastAsia="ko-KR"/>
        </w:rPr>
        <w:t>How to configure / select between Alt1 and Alt2</w:t>
      </w:r>
      <w:r>
        <w:rPr>
          <w:rFonts w:ascii="Times New Roman" w:hAnsi="Times New Roman"/>
          <w:b/>
          <w:sz w:val="20"/>
          <w:szCs w:val="20"/>
          <w:lang w:eastAsia="ko-KR"/>
        </w:rPr>
        <w:t>.</w:t>
      </w:r>
    </w:p>
    <w:p w14:paraId="2CFDC25A" w14:textId="77777777" w:rsidR="00AF7E63" w:rsidRPr="00767CBE" w:rsidRDefault="00AF7E63" w:rsidP="00AF7E63">
      <w:pPr>
        <w:jc w:val="both"/>
        <w:rPr>
          <w:b/>
          <w:lang w:eastAsia="ko-KR"/>
        </w:rPr>
      </w:pPr>
      <w:r w:rsidRPr="00D542D0">
        <w:rPr>
          <w:rFonts w:eastAsia="Batang"/>
          <w:b/>
          <w:szCs w:val="24"/>
          <w:u w:val="single"/>
          <w:lang w:val="en-GB"/>
        </w:rPr>
        <w:t xml:space="preserve">Proposal </w:t>
      </w:r>
      <w:r>
        <w:rPr>
          <w:rFonts w:eastAsia="Batang"/>
          <w:b/>
          <w:szCs w:val="24"/>
          <w:u w:val="single"/>
          <w:lang w:val="en-GB"/>
        </w:rPr>
        <w:t>8</w:t>
      </w:r>
      <w:r w:rsidRPr="00D542D0">
        <w:rPr>
          <w:b/>
          <w:iCs/>
          <w:szCs w:val="16"/>
          <w:lang w:val="en-GB" w:eastAsia="ko-KR"/>
        </w:rPr>
        <w:t>:</w:t>
      </w:r>
      <w:r>
        <w:rPr>
          <w:b/>
          <w:iCs/>
          <w:szCs w:val="16"/>
          <w:lang w:val="en-GB" w:eastAsia="ko-KR"/>
        </w:rPr>
        <w:t xml:space="preserve"> For Alt1, </w:t>
      </w:r>
      <w:r w:rsidRPr="00774950">
        <w:rPr>
          <w:b/>
          <w:iCs/>
          <w:szCs w:val="16"/>
          <w:lang w:eastAsia="ko-KR"/>
        </w:rPr>
        <w:t xml:space="preserve">the order of CSI reports in the UCI as well as CSI priority for CSI omission is based on an order between the two CSI reports associated with the </w:t>
      </w:r>
      <w:r w:rsidRPr="00774950">
        <w:rPr>
          <w:b/>
          <w:i/>
          <w:iCs/>
          <w:szCs w:val="16"/>
          <w:lang w:eastAsia="ko-KR"/>
        </w:rPr>
        <w:t>CSI-</w:t>
      </w:r>
      <w:proofErr w:type="spellStart"/>
      <w:r w:rsidRPr="00774950">
        <w:rPr>
          <w:b/>
          <w:i/>
          <w:iCs/>
          <w:szCs w:val="16"/>
          <w:lang w:eastAsia="ko-KR"/>
        </w:rPr>
        <w:t>ReportConfig</w:t>
      </w:r>
      <w:proofErr w:type="spellEnd"/>
      <w:r w:rsidRPr="00767CBE">
        <w:rPr>
          <w:b/>
          <w:szCs w:val="16"/>
          <w:lang w:eastAsia="ko-KR"/>
        </w:rPr>
        <w:t>.</w:t>
      </w:r>
      <w:r>
        <w:rPr>
          <w:b/>
          <w:szCs w:val="16"/>
          <w:lang w:eastAsia="ko-KR"/>
        </w:rPr>
        <w:t xml:space="preserve"> CSI priority can be expressed as </w:t>
      </w:r>
      <m:oMath>
        <m:sSub>
          <m:sSubPr>
            <m:ctrlPr>
              <w:rPr>
                <w:rFonts w:ascii="Cambria Math" w:hAnsi="Cambria Math"/>
                <w:b/>
                <w:i/>
                <w:iCs/>
                <w:lang w:eastAsia="ko-KR"/>
              </w:rPr>
            </m:ctrlPr>
          </m:sSubPr>
          <m:e>
            <m:r>
              <m:rPr>
                <m:sty m:val="b"/>
              </m:rPr>
              <w:rPr>
                <w:rFonts w:ascii="Cambria Math" w:hAnsi="Cambria Math"/>
                <w:lang w:eastAsia="ko-KR"/>
              </w:rPr>
              <m:t>Pri</m:t>
            </m:r>
          </m:e>
          <m:sub>
            <m:r>
              <m:rPr>
                <m:sty m:val="bi"/>
              </m:rPr>
              <w:rPr>
                <w:rFonts w:ascii="Cambria Math" w:hAnsi="Cambria Math"/>
                <w:lang w:eastAsia="ko-KR"/>
              </w:rPr>
              <m:t>iCSI</m:t>
            </m:r>
          </m:sub>
        </m:sSub>
        <m:d>
          <m:dPr>
            <m:ctrlPr>
              <w:rPr>
                <w:rFonts w:ascii="Cambria Math" w:hAnsi="Cambria Math"/>
                <w:b/>
                <w:i/>
                <w:iCs/>
                <w:lang w:eastAsia="ko-KR"/>
              </w:rPr>
            </m:ctrlPr>
          </m:dPr>
          <m:e>
            <m:r>
              <m:rPr>
                <m:sty m:val="bi"/>
              </m:rPr>
              <w:rPr>
                <w:rFonts w:ascii="Cambria Math" w:hAnsi="Cambria Math"/>
                <w:lang w:eastAsia="ko-KR"/>
              </w:rPr>
              <m:t>y,k,c,s</m:t>
            </m:r>
            <m:r>
              <m:rPr>
                <m:sty m:val="bi"/>
              </m:rPr>
              <w:rPr>
                <w:rFonts w:ascii="Cambria Math" w:hAnsi="Cambria Math"/>
                <w:color w:val="FF0000"/>
                <w:lang w:eastAsia="ko-KR"/>
              </w:rPr>
              <m:t>,i</m:t>
            </m:r>
          </m:e>
        </m:d>
      </m:oMath>
      <w:r>
        <w:rPr>
          <w:b/>
          <w:iCs/>
          <w:lang w:eastAsia="ko-KR"/>
        </w:rPr>
        <w:t xml:space="preserve">, where </w:t>
      </w:r>
      <m:oMath>
        <m:r>
          <m:rPr>
            <m:sty m:val="bi"/>
          </m:rPr>
          <w:rPr>
            <w:rFonts w:ascii="Cambria Math" w:hAnsi="Cambria Math"/>
            <w:lang w:eastAsia="ko-KR"/>
          </w:rPr>
          <m:t>i=0,1</m:t>
        </m:r>
      </m:oMath>
      <w:r w:rsidRPr="00767CBE">
        <w:rPr>
          <w:b/>
          <w:iCs/>
          <w:lang w:eastAsia="ko-KR"/>
        </w:rPr>
        <w:t xml:space="preserve"> corresponds to single-TRP CSI and NCJT CSI, respectively.</w:t>
      </w:r>
    </w:p>
    <w:p w14:paraId="6F2BB480" w14:textId="5DDBCB5B" w:rsidR="00AF7E63" w:rsidRDefault="00C46814" w:rsidP="00844887">
      <w:pPr>
        <w:jc w:val="both"/>
        <w:rPr>
          <w:lang w:val="en-GB"/>
        </w:rPr>
      </w:pPr>
      <w:r>
        <w:rPr>
          <w:lang w:val="en-GB"/>
        </w:rPr>
        <w:t>For FR1 FDD CSI, based on the observations,</w:t>
      </w:r>
    </w:p>
    <w:p w14:paraId="66C096FB" w14:textId="77777777" w:rsidR="00C46814" w:rsidRDefault="00C46814" w:rsidP="00C46814">
      <w:pPr>
        <w:jc w:val="both"/>
        <w:rPr>
          <w:b/>
          <w:bCs/>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Pr>
          <w:rFonts w:eastAsia="Batang"/>
          <w:b/>
          <w:noProof/>
          <w:szCs w:val="24"/>
          <w:u w:val="single"/>
          <w:lang w:val="en-GB"/>
        </w:rPr>
        <w:t>1</w:t>
      </w:r>
      <w:r w:rsidRPr="00B334C1">
        <w:rPr>
          <w:rFonts w:eastAsia="Batang"/>
          <w:b/>
          <w:szCs w:val="24"/>
          <w:u w:val="single"/>
          <w:lang w:val="en-GB"/>
        </w:rPr>
        <w:fldChar w:fldCharType="end"/>
      </w:r>
      <w:r>
        <w:rPr>
          <w:b/>
          <w:bCs/>
          <w:lang w:val="en-GB"/>
        </w:rPr>
        <w:t>: Applying two-stage codebook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oMath>
      <w:r>
        <w:rPr>
          <w:b/>
          <w:bCs/>
          <w:lang w:val="en-GB"/>
        </w:rPr>
        <w:t xml:space="preserve">) provides better flexibility for </w:t>
      </w:r>
      <w:proofErr w:type="spellStart"/>
      <w:r>
        <w:rPr>
          <w:b/>
          <w:bCs/>
          <w:lang w:val="en-GB"/>
        </w:rPr>
        <w:t>gNB</w:t>
      </w:r>
      <w:proofErr w:type="spellEnd"/>
      <w:r>
        <w:rPr>
          <w:b/>
          <w:bCs/>
          <w:lang w:val="en-GB"/>
        </w:rPr>
        <w:t xml:space="preserve"> to perform basis selection.</w:t>
      </w:r>
    </w:p>
    <w:p w14:paraId="056D15B2" w14:textId="77777777" w:rsidR="00C46814" w:rsidRDefault="00C46814" w:rsidP="00C46814">
      <w:pPr>
        <w:jc w:val="both"/>
        <w:rPr>
          <w:b/>
          <w:bCs/>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Pr>
          <w:rFonts w:eastAsia="Batang"/>
          <w:b/>
          <w:noProof/>
          <w:szCs w:val="24"/>
          <w:u w:val="single"/>
          <w:lang w:val="en-GB"/>
        </w:rPr>
        <w:t>2</w:t>
      </w:r>
      <w:r w:rsidRPr="00B334C1">
        <w:rPr>
          <w:rFonts w:eastAsia="Batang"/>
          <w:b/>
          <w:szCs w:val="24"/>
          <w:u w:val="single"/>
          <w:lang w:val="en-GB"/>
        </w:rPr>
        <w:fldChar w:fldCharType="end"/>
      </w:r>
      <w:r>
        <w:rPr>
          <w:b/>
          <w:bCs/>
          <w:lang w:val="en-GB"/>
        </w:rPr>
        <w:t>: Under same total number of SD-FD pairs, three-stage codebook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Pr>
          <w:b/>
          <w:bCs/>
          <w:lang w:val="en-GB"/>
        </w:rPr>
        <w:t xml:space="preserve">) may save CSI-RS overhead by configuring FD bases (i.e., </w:t>
      </w:r>
      <m:oMath>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Pr>
          <w:b/>
          <w:bCs/>
          <w:lang w:val="en-GB"/>
        </w:rPr>
        <w:t>) to UE, but throughput degrades due to the restriction in bases selection.</w:t>
      </w:r>
    </w:p>
    <w:p w14:paraId="44E60077" w14:textId="0E3B55C9" w:rsidR="00C46814" w:rsidRDefault="00C46814" w:rsidP="00C46814">
      <w:pPr>
        <w:jc w:val="both"/>
        <w:rPr>
          <w:b/>
          <w:bCs/>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Pr>
          <w:rFonts w:eastAsia="Batang"/>
          <w:b/>
          <w:noProof/>
          <w:szCs w:val="24"/>
          <w:u w:val="single"/>
          <w:lang w:val="en-GB"/>
        </w:rPr>
        <w:t>3</w:t>
      </w:r>
      <w:r w:rsidRPr="00B334C1">
        <w:rPr>
          <w:rFonts w:eastAsia="Batang"/>
          <w:b/>
          <w:szCs w:val="24"/>
          <w:u w:val="single"/>
          <w:lang w:val="en-GB"/>
        </w:rPr>
        <w:fldChar w:fldCharType="end"/>
      </w:r>
      <w:r>
        <w:rPr>
          <w:b/>
          <w:bCs/>
          <w:lang w:val="en-GB"/>
        </w:rPr>
        <w:t>: Under same CSI-RS configuration,</w:t>
      </w:r>
      <w:r w:rsidRPr="00FB19D6">
        <w:rPr>
          <w:b/>
          <w:bCs/>
          <w:lang w:val="en-GB"/>
        </w:rPr>
        <w:t xml:space="preserve"> </w:t>
      </w:r>
      <w:r>
        <w:rPr>
          <w:b/>
          <w:bCs/>
          <w:lang w:val="en-GB"/>
        </w:rPr>
        <w:t>three-stage codebook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Pr>
          <w:b/>
          <w:bCs/>
          <w:lang w:val="en-GB"/>
        </w:rPr>
        <w:t>) may achieve higher throughput with the cost of larger CSI reporting overhead and additional DFT operations on UE complexity.</w:t>
      </w:r>
    </w:p>
    <w:p w14:paraId="3A3F402A" w14:textId="77777777" w:rsidR="00C46814" w:rsidRDefault="00C46814" w:rsidP="00C46814">
      <w:pPr>
        <w:jc w:val="both"/>
        <w:rPr>
          <w:lang w:val="en-GB"/>
        </w:rPr>
      </w:pPr>
      <w:r w:rsidRPr="00B334C1">
        <w:rPr>
          <w:rFonts w:eastAsia="Batang"/>
          <w:b/>
          <w:szCs w:val="24"/>
          <w:u w:val="single"/>
          <w:lang w:val="en-GB"/>
        </w:rPr>
        <w:lastRenderedPageBreak/>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Pr>
          <w:rFonts w:eastAsia="Batang"/>
          <w:b/>
          <w:noProof/>
          <w:szCs w:val="24"/>
          <w:u w:val="single"/>
          <w:lang w:val="en-GB"/>
        </w:rPr>
        <w:t>4</w:t>
      </w:r>
      <w:r w:rsidRPr="00B334C1">
        <w:rPr>
          <w:rFonts w:eastAsia="Batang"/>
          <w:b/>
          <w:szCs w:val="24"/>
          <w:u w:val="single"/>
          <w:lang w:val="en-GB"/>
        </w:rPr>
        <w:fldChar w:fldCharType="end"/>
      </w:r>
      <w:r w:rsidRPr="00785967">
        <w:rPr>
          <w:b/>
          <w:bCs/>
          <w:lang w:val="en-GB"/>
        </w:rPr>
        <w:t xml:space="preserve">: </w:t>
      </w:r>
      <w:r>
        <w:rPr>
          <w:b/>
          <w:bCs/>
          <w:lang w:val="en-GB"/>
        </w:rPr>
        <w:t>M</w:t>
      </w:r>
      <w:r w:rsidRPr="00A54002">
        <w:rPr>
          <w:b/>
          <w:bCs/>
          <w:lang w:val="en-GB"/>
        </w:rPr>
        <w:t>any-to-one pair-to-port mapping</w:t>
      </w:r>
      <w:r>
        <w:rPr>
          <w:b/>
          <w:bCs/>
          <w:lang w:val="en-GB"/>
        </w:rPr>
        <w:t xml:space="preserve"> results in same CSI-RS overhead as 1-to-1 mapping with density lower than 1</w:t>
      </w:r>
      <w:r>
        <w:rPr>
          <w:lang w:val="en-GB"/>
        </w:rPr>
        <w:t>.</w:t>
      </w:r>
    </w:p>
    <w:p w14:paraId="73448617" w14:textId="77777777" w:rsidR="00C46814" w:rsidRDefault="00C46814" w:rsidP="00C46814">
      <w:pPr>
        <w:jc w:val="both"/>
        <w:rPr>
          <w:b/>
          <w:bCs/>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Pr>
          <w:rFonts w:eastAsia="Batang"/>
          <w:b/>
          <w:noProof/>
          <w:szCs w:val="24"/>
          <w:u w:val="single"/>
          <w:lang w:val="en-GB"/>
        </w:rPr>
        <w:t>5</w:t>
      </w:r>
      <w:r w:rsidRPr="00B334C1">
        <w:rPr>
          <w:rFonts w:eastAsia="Batang"/>
          <w:b/>
          <w:szCs w:val="24"/>
          <w:u w:val="single"/>
          <w:lang w:val="en-GB"/>
        </w:rPr>
        <w:fldChar w:fldCharType="end"/>
      </w:r>
      <w:r>
        <w:rPr>
          <w:b/>
          <w:bCs/>
          <w:lang w:val="en-GB"/>
        </w:rPr>
        <w:t xml:space="preserve">: Mapping different ports on different RB-comb achieves similar performance to mapping them on same RB-comb.  Mapping different ports on different RB-comb can be achieved by Alt1 combined with port-selection across multiple resources, </w:t>
      </w:r>
      <w:r w:rsidRPr="009E71CB">
        <w:rPr>
          <w:b/>
          <w:bCs/>
          <w:lang w:val="en-GB"/>
        </w:rPr>
        <w:t>or configuring multiple CSI-RS patterns for one CSI-RS resource.</w:t>
      </w:r>
    </w:p>
    <w:p w14:paraId="73C2B41C" w14:textId="77777777" w:rsidR="00C46814" w:rsidRDefault="00C46814" w:rsidP="00C46814">
      <w:pPr>
        <w:jc w:val="both"/>
        <w:rPr>
          <w:b/>
          <w:bCs/>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Pr>
          <w:rFonts w:eastAsia="Batang"/>
          <w:b/>
          <w:noProof/>
          <w:szCs w:val="24"/>
          <w:u w:val="single"/>
          <w:lang w:val="en-GB"/>
        </w:rPr>
        <w:t>6</w:t>
      </w:r>
      <w:r w:rsidRPr="00B334C1">
        <w:rPr>
          <w:rFonts w:eastAsia="Batang"/>
          <w:b/>
          <w:szCs w:val="24"/>
          <w:u w:val="single"/>
          <w:lang w:val="en-GB"/>
        </w:rPr>
        <w:fldChar w:fldCharType="end"/>
      </w:r>
      <w:r w:rsidRPr="009E71CB">
        <w:rPr>
          <w:b/>
          <w:bCs/>
          <w:lang w:val="en-GB"/>
        </w:rPr>
        <w:t xml:space="preserve">: </w:t>
      </w:r>
      <w:r>
        <w:rPr>
          <w:b/>
          <w:bCs/>
          <w:lang w:val="en-GB"/>
        </w:rPr>
        <w:t>M</w:t>
      </w:r>
      <w:r w:rsidRPr="00A54002">
        <w:rPr>
          <w:b/>
          <w:bCs/>
          <w:lang w:val="en-GB"/>
        </w:rPr>
        <w:t>any-to-one pair-to-port mapping</w:t>
      </w:r>
      <w:r>
        <w:rPr>
          <w:b/>
          <w:bCs/>
          <w:lang w:val="en-GB"/>
        </w:rPr>
        <w:t xml:space="preserve"> breaks definition of CSI-RS ports. It is actually considered as multiple ports from UE perspective.</w:t>
      </w:r>
    </w:p>
    <w:p w14:paraId="693F7896" w14:textId="77777777" w:rsidR="00C46814" w:rsidRDefault="00C46814" w:rsidP="00C46814">
      <w:pPr>
        <w:jc w:val="both"/>
        <w:rPr>
          <w:b/>
          <w:bCs/>
          <w:u w:val="single"/>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Pr>
          <w:rFonts w:eastAsia="Batang"/>
          <w:b/>
          <w:noProof/>
          <w:szCs w:val="24"/>
          <w:u w:val="single"/>
          <w:lang w:val="en-GB"/>
        </w:rPr>
        <w:t>7</w:t>
      </w:r>
      <w:r w:rsidRPr="00B334C1">
        <w:rPr>
          <w:rFonts w:eastAsia="Batang"/>
          <w:b/>
          <w:szCs w:val="24"/>
          <w:u w:val="single"/>
          <w:lang w:val="en-GB"/>
        </w:rPr>
        <w:fldChar w:fldCharType="end"/>
      </w:r>
      <w:r>
        <w:rPr>
          <w:b/>
          <w:bCs/>
          <w:lang w:val="en-GB"/>
        </w:rPr>
        <w:t>: M</w:t>
      </w:r>
      <w:r w:rsidRPr="00A54002">
        <w:rPr>
          <w:b/>
          <w:bCs/>
          <w:lang w:val="en-GB"/>
        </w:rPr>
        <w:t>any-to-one pair-to-port mapping</w:t>
      </w:r>
      <w:r>
        <w:rPr>
          <w:b/>
          <w:bCs/>
          <w:lang w:val="en-GB"/>
        </w:rPr>
        <w:t xml:space="preserve"> requires larger spec change and complicates UE capability signalling.</w:t>
      </w:r>
    </w:p>
    <w:p w14:paraId="456926C4" w14:textId="67933F8D" w:rsidR="00C46814" w:rsidRPr="00C46814" w:rsidRDefault="00C46814" w:rsidP="00C46814">
      <w:pPr>
        <w:jc w:val="both"/>
        <w:rPr>
          <w:rFonts w:eastAsia="Batang"/>
          <w:bCs/>
          <w:szCs w:val="24"/>
          <w:lang w:val="en-GB"/>
        </w:rPr>
      </w:pPr>
      <w:r>
        <w:rPr>
          <w:rFonts w:eastAsia="Batang"/>
          <w:bCs/>
          <w:szCs w:val="24"/>
          <w:lang w:val="en-GB"/>
        </w:rPr>
        <w:t>we</w:t>
      </w:r>
      <w:r w:rsidRPr="00C46814">
        <w:rPr>
          <w:rFonts w:eastAsia="Batang"/>
          <w:bCs/>
          <w:szCs w:val="24"/>
          <w:lang w:val="en-GB"/>
        </w:rPr>
        <w:t xml:space="preserve"> propose</w:t>
      </w:r>
    </w:p>
    <w:p w14:paraId="46ACB4EA" w14:textId="628C8F7A" w:rsidR="00C46814" w:rsidRPr="00225E92" w:rsidRDefault="00C46814" w:rsidP="00C46814">
      <w:pPr>
        <w:jc w:val="both"/>
        <w:rPr>
          <w:b/>
          <w:bCs/>
          <w:lang w:val="en-GB"/>
        </w:rPr>
      </w:pPr>
      <w:r w:rsidRPr="00B334C1">
        <w:rPr>
          <w:rFonts w:eastAsia="Batang"/>
          <w:b/>
          <w:szCs w:val="24"/>
          <w:u w:val="single"/>
          <w:lang w:val="en-GB"/>
        </w:rPr>
        <w:t xml:space="preserve">Proposal </w:t>
      </w:r>
      <w:r>
        <w:rPr>
          <w:rFonts w:eastAsia="Batang"/>
          <w:b/>
          <w:szCs w:val="24"/>
          <w:u w:val="single"/>
          <w:lang w:val="en-GB"/>
        </w:rPr>
        <w:fldChar w:fldCharType="begin"/>
      </w:r>
      <w:r>
        <w:rPr>
          <w:rFonts w:eastAsia="Batang"/>
          <w:b/>
          <w:szCs w:val="24"/>
          <w:u w:val="single"/>
          <w:lang w:val="en-GB"/>
        </w:rPr>
        <w:instrText xml:space="preserve"> seq prop </w:instrText>
      </w:r>
      <w:r>
        <w:rPr>
          <w:rFonts w:eastAsia="Batang"/>
          <w:b/>
          <w:szCs w:val="24"/>
          <w:u w:val="single"/>
          <w:lang w:val="en-GB"/>
        </w:rPr>
        <w:fldChar w:fldCharType="separate"/>
      </w:r>
      <w:r>
        <w:rPr>
          <w:rFonts w:eastAsia="Batang"/>
          <w:b/>
          <w:noProof/>
          <w:szCs w:val="24"/>
          <w:u w:val="single"/>
          <w:lang w:val="en-GB"/>
        </w:rPr>
        <w:t>9</w:t>
      </w:r>
      <w:r>
        <w:rPr>
          <w:rFonts w:eastAsia="Batang"/>
          <w:b/>
          <w:szCs w:val="24"/>
          <w:u w:val="single"/>
          <w:lang w:val="en-GB"/>
        </w:rPr>
        <w:fldChar w:fldCharType="end"/>
      </w:r>
      <w:r w:rsidRPr="00B334C1">
        <w:rPr>
          <w:b/>
          <w:iCs/>
          <w:szCs w:val="16"/>
          <w:lang w:val="en-GB" w:eastAsia="ko-KR"/>
        </w:rPr>
        <w:t xml:space="preserve">: </w:t>
      </w:r>
      <w:r w:rsidRPr="00225E92">
        <w:rPr>
          <w:b/>
          <w:bCs/>
          <w:lang w:val="en-GB"/>
        </w:rPr>
        <w:t xml:space="preserve">For Rel-17 FDD CSI, support </w:t>
      </w:r>
      <w:r>
        <w:rPr>
          <w:b/>
          <w:bCs/>
          <w:lang w:val="en-GB"/>
        </w:rPr>
        <w:t>two-stage</w:t>
      </w:r>
      <w:r w:rsidRPr="00225E92">
        <w:rPr>
          <w:b/>
          <w:bCs/>
          <w:lang w:val="en-GB"/>
        </w:rPr>
        <w:t xml:space="preserve"> codebook structure</w:t>
      </w:r>
      <w:r>
        <w:rPr>
          <w:b/>
          <w:bCs/>
          <w:lang w:val="en-GB"/>
        </w:rPr>
        <w:t xml:space="preserve"> </w:t>
      </w:r>
      <w:r w:rsidRPr="00225E92">
        <w:rPr>
          <w:b/>
          <w:bCs/>
          <w:lang w:val="en-GB"/>
        </w:rPr>
        <w:t>(</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oMath>
      <w:r w:rsidRPr="00225E92">
        <w:rPr>
          <w:b/>
          <w:bCs/>
          <w:lang w:val="en-GB"/>
        </w:rPr>
        <w:t>) where W1 as port-selection and W2 as linear combination coefficients. W1 and W2 are reported in wideband sense.</w:t>
      </w:r>
      <w:r>
        <w:rPr>
          <w:b/>
          <w:bCs/>
          <w:lang w:val="en-GB"/>
        </w:rPr>
        <w:t xml:space="preserve"> (Alt1)</w:t>
      </w:r>
    </w:p>
    <w:p w14:paraId="6AA54D1F" w14:textId="77777777" w:rsidR="00C46814" w:rsidRPr="00225E92" w:rsidRDefault="00C46814" w:rsidP="00C46814">
      <w:pPr>
        <w:jc w:val="both"/>
        <w:rPr>
          <w:b/>
          <w:bCs/>
          <w:u w:val="single"/>
          <w:lang w:val="en-GB"/>
        </w:rPr>
      </w:pPr>
      <w:r w:rsidRPr="00B334C1">
        <w:rPr>
          <w:rFonts w:eastAsia="Batang"/>
          <w:b/>
          <w:szCs w:val="24"/>
          <w:u w:val="single"/>
          <w:lang w:val="en-GB"/>
        </w:rPr>
        <w:t xml:space="preserve">Proposal </w:t>
      </w:r>
      <w:r>
        <w:rPr>
          <w:rFonts w:eastAsia="Batang"/>
          <w:b/>
          <w:szCs w:val="24"/>
          <w:u w:val="single"/>
          <w:lang w:val="en-GB"/>
        </w:rPr>
        <w:fldChar w:fldCharType="begin"/>
      </w:r>
      <w:r>
        <w:rPr>
          <w:rFonts w:eastAsia="Batang"/>
          <w:b/>
          <w:szCs w:val="24"/>
          <w:u w:val="single"/>
          <w:lang w:val="en-GB"/>
        </w:rPr>
        <w:instrText xml:space="preserve"> seq prop </w:instrText>
      </w:r>
      <w:r>
        <w:rPr>
          <w:rFonts w:eastAsia="Batang"/>
          <w:b/>
          <w:szCs w:val="24"/>
          <w:u w:val="single"/>
          <w:lang w:val="en-GB"/>
        </w:rPr>
        <w:fldChar w:fldCharType="separate"/>
      </w:r>
      <w:r>
        <w:rPr>
          <w:rFonts w:eastAsia="Batang"/>
          <w:b/>
          <w:noProof/>
          <w:szCs w:val="24"/>
          <w:u w:val="single"/>
          <w:lang w:val="en-GB"/>
        </w:rPr>
        <w:t>10</w:t>
      </w:r>
      <w:r>
        <w:rPr>
          <w:rFonts w:eastAsia="Batang"/>
          <w:b/>
          <w:szCs w:val="24"/>
          <w:u w:val="single"/>
          <w:lang w:val="en-GB"/>
        </w:rPr>
        <w:fldChar w:fldCharType="end"/>
      </w:r>
      <w:r w:rsidRPr="00B334C1">
        <w:rPr>
          <w:b/>
          <w:iCs/>
          <w:szCs w:val="16"/>
          <w:lang w:val="en-GB" w:eastAsia="ko-KR"/>
        </w:rPr>
        <w:t xml:space="preserve">: </w:t>
      </w:r>
      <w:r>
        <w:rPr>
          <w:b/>
          <w:bCs/>
          <w:lang w:val="en-GB"/>
        </w:rPr>
        <w:t>RAN1 should study and justify the gain of three-stage codebook if decide to specify it.</w:t>
      </w:r>
    </w:p>
    <w:p w14:paraId="77097095" w14:textId="77777777" w:rsidR="00C46814" w:rsidRPr="0004015A" w:rsidRDefault="00C46814" w:rsidP="00C46814">
      <w:pPr>
        <w:jc w:val="both"/>
        <w:rPr>
          <w:b/>
          <w:bCs/>
          <w:lang w:val="en-GB"/>
        </w:rPr>
      </w:pPr>
      <w:r w:rsidRPr="00B334C1">
        <w:rPr>
          <w:rFonts w:eastAsia="Batang"/>
          <w:b/>
          <w:szCs w:val="24"/>
          <w:u w:val="single"/>
          <w:lang w:val="en-GB"/>
        </w:rPr>
        <w:t xml:space="preserve">Proposal </w:t>
      </w:r>
      <w:r>
        <w:rPr>
          <w:rFonts w:eastAsia="Batang"/>
          <w:b/>
          <w:szCs w:val="24"/>
          <w:u w:val="single"/>
          <w:lang w:val="en-GB"/>
        </w:rPr>
        <w:fldChar w:fldCharType="begin"/>
      </w:r>
      <w:r>
        <w:rPr>
          <w:rFonts w:eastAsia="Batang"/>
          <w:b/>
          <w:szCs w:val="24"/>
          <w:u w:val="single"/>
          <w:lang w:val="en-GB"/>
        </w:rPr>
        <w:instrText xml:space="preserve"> seq prop </w:instrText>
      </w:r>
      <w:r>
        <w:rPr>
          <w:rFonts w:eastAsia="Batang"/>
          <w:b/>
          <w:szCs w:val="24"/>
          <w:u w:val="single"/>
          <w:lang w:val="en-GB"/>
        </w:rPr>
        <w:fldChar w:fldCharType="separate"/>
      </w:r>
      <w:r>
        <w:rPr>
          <w:rFonts w:eastAsia="Batang"/>
          <w:b/>
          <w:noProof/>
          <w:szCs w:val="24"/>
          <w:u w:val="single"/>
          <w:lang w:val="en-GB"/>
        </w:rPr>
        <w:t>11</w:t>
      </w:r>
      <w:r>
        <w:rPr>
          <w:rFonts w:eastAsia="Batang"/>
          <w:b/>
          <w:szCs w:val="24"/>
          <w:u w:val="single"/>
          <w:lang w:val="en-GB"/>
        </w:rPr>
        <w:fldChar w:fldCharType="end"/>
      </w:r>
      <w:r>
        <w:rPr>
          <w:b/>
          <w:bCs/>
          <w:lang w:val="en-GB"/>
        </w:rPr>
        <w:t xml:space="preserve">: </w:t>
      </w:r>
      <w:r w:rsidRPr="00225E92">
        <w:rPr>
          <w:b/>
          <w:bCs/>
          <w:lang w:val="en-GB"/>
        </w:rPr>
        <w:t xml:space="preserve">if RAN1 decide to </w:t>
      </w:r>
      <w:r>
        <w:rPr>
          <w:b/>
          <w:bCs/>
          <w:lang w:val="en-GB"/>
        </w:rPr>
        <w:t>support three-stage codebook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Pr>
          <w:b/>
          <w:bCs/>
          <w:lang w:val="en-GB"/>
        </w:rPr>
        <w:t xml:space="preserve">), support </w:t>
      </w:r>
      <w:r w:rsidRPr="009F5A7D">
        <w:rPr>
          <w:b/>
          <w:bCs/>
          <w:lang w:val="en-GB"/>
        </w:rPr>
        <w:t>joint configuration and capability signalling of combination of {number of CSI-RS ports per resource, number of FD bases per port}</w:t>
      </w:r>
      <w:r>
        <w:rPr>
          <w:b/>
          <w:bCs/>
          <w:lang w:val="en-GB"/>
        </w:rPr>
        <w:t>.</w:t>
      </w:r>
    </w:p>
    <w:p w14:paraId="623A0437" w14:textId="2172617A" w:rsidR="00C46814" w:rsidRPr="00C46814" w:rsidRDefault="00C46814" w:rsidP="00844887">
      <w:pPr>
        <w:jc w:val="both"/>
        <w:rPr>
          <w:b/>
          <w:bCs/>
          <w:lang w:val="en-GB"/>
        </w:rPr>
      </w:pPr>
      <w:r w:rsidRPr="00B334C1">
        <w:rPr>
          <w:rFonts w:eastAsia="Batang"/>
          <w:b/>
          <w:szCs w:val="24"/>
          <w:u w:val="single"/>
          <w:lang w:val="en-GB"/>
        </w:rPr>
        <w:t xml:space="preserve">Proposal </w:t>
      </w:r>
      <w:r>
        <w:rPr>
          <w:rFonts w:eastAsia="Batang"/>
          <w:b/>
          <w:szCs w:val="24"/>
          <w:u w:val="single"/>
          <w:lang w:val="en-GB"/>
        </w:rPr>
        <w:fldChar w:fldCharType="begin"/>
      </w:r>
      <w:r>
        <w:rPr>
          <w:rFonts w:eastAsia="Batang"/>
          <w:b/>
          <w:szCs w:val="24"/>
          <w:u w:val="single"/>
          <w:lang w:val="en-GB"/>
        </w:rPr>
        <w:instrText xml:space="preserve"> seq prop </w:instrText>
      </w:r>
      <w:r>
        <w:rPr>
          <w:rFonts w:eastAsia="Batang"/>
          <w:b/>
          <w:szCs w:val="24"/>
          <w:u w:val="single"/>
          <w:lang w:val="en-GB"/>
        </w:rPr>
        <w:fldChar w:fldCharType="separate"/>
      </w:r>
      <w:r>
        <w:rPr>
          <w:rFonts w:eastAsia="Batang"/>
          <w:b/>
          <w:noProof/>
          <w:szCs w:val="24"/>
          <w:u w:val="single"/>
          <w:lang w:val="en-GB"/>
        </w:rPr>
        <w:t>12</w:t>
      </w:r>
      <w:r>
        <w:rPr>
          <w:rFonts w:eastAsia="Batang"/>
          <w:b/>
          <w:szCs w:val="24"/>
          <w:u w:val="single"/>
          <w:lang w:val="en-GB"/>
        </w:rPr>
        <w:fldChar w:fldCharType="end"/>
      </w:r>
      <w:r w:rsidRPr="00785967">
        <w:rPr>
          <w:b/>
          <w:bCs/>
          <w:lang w:val="en-GB"/>
        </w:rPr>
        <w:t>: RAN1 should not consider many-to-one mapping between SD-FD bases and CSI-RS port.</w:t>
      </w:r>
    </w:p>
    <w:p w14:paraId="09383F15" w14:textId="619F54B2" w:rsidR="008E5CD1" w:rsidRDefault="008E5CD1" w:rsidP="0086503F">
      <w:pPr>
        <w:pStyle w:val="Heading1"/>
        <w:numPr>
          <w:ilvl w:val="0"/>
          <w:numId w:val="0"/>
        </w:numPr>
        <w:ind w:left="432" w:hanging="432"/>
        <w:jc w:val="both"/>
      </w:pPr>
      <w:r w:rsidRPr="004E083F">
        <w:t>Appendix – simulation setup</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15"/>
        <w:gridCol w:w="5794"/>
      </w:tblGrid>
      <w:tr w:rsidR="008E5CD1" w:rsidRPr="00E517C5" w14:paraId="41BCABEF" w14:textId="77777777" w:rsidTr="008E5CD1">
        <w:trPr>
          <w:trHeight w:val="312"/>
          <w:jc w:val="center"/>
        </w:trPr>
        <w:tc>
          <w:tcPr>
            <w:tcW w:w="3415" w:type="dxa"/>
            <w:shd w:val="clear" w:color="auto" w:fill="D9D9D9" w:themeFill="background1" w:themeFillShade="D9"/>
            <w:tcMar>
              <w:top w:w="72" w:type="dxa"/>
              <w:left w:w="144" w:type="dxa"/>
              <w:bottom w:w="72" w:type="dxa"/>
              <w:right w:w="144" w:type="dxa"/>
            </w:tcMar>
            <w:vAlign w:val="center"/>
            <w:hideMark/>
          </w:tcPr>
          <w:p w14:paraId="6E26323F" w14:textId="77777777" w:rsidR="008E5CD1" w:rsidRPr="00E517C5" w:rsidRDefault="008E5CD1" w:rsidP="008E5CD1">
            <w:pPr>
              <w:spacing w:before="0"/>
              <w:contextualSpacing/>
            </w:pPr>
            <w:r w:rsidRPr="00E517C5">
              <w:rPr>
                <w:b/>
                <w:bCs/>
              </w:rPr>
              <w:t>Parameter</w:t>
            </w:r>
          </w:p>
        </w:tc>
        <w:tc>
          <w:tcPr>
            <w:tcW w:w="5794" w:type="dxa"/>
            <w:shd w:val="clear" w:color="auto" w:fill="D9D9D9" w:themeFill="background1" w:themeFillShade="D9"/>
            <w:tcMar>
              <w:top w:w="72" w:type="dxa"/>
              <w:left w:w="144" w:type="dxa"/>
              <w:bottom w:w="72" w:type="dxa"/>
              <w:right w:w="144" w:type="dxa"/>
            </w:tcMar>
            <w:vAlign w:val="center"/>
            <w:hideMark/>
          </w:tcPr>
          <w:p w14:paraId="4A628CB4" w14:textId="77777777" w:rsidR="008E5CD1" w:rsidRPr="00E517C5" w:rsidRDefault="008E5CD1" w:rsidP="008E5CD1">
            <w:pPr>
              <w:contextualSpacing/>
            </w:pPr>
            <w:r w:rsidRPr="00E517C5">
              <w:rPr>
                <w:b/>
                <w:bCs/>
              </w:rPr>
              <w:t>Value</w:t>
            </w:r>
          </w:p>
        </w:tc>
      </w:tr>
      <w:tr w:rsidR="008E5CD1" w:rsidRPr="00E517C5" w14:paraId="33A08BB1" w14:textId="77777777" w:rsidTr="00554C26">
        <w:trPr>
          <w:trHeight w:val="543"/>
          <w:jc w:val="center"/>
        </w:trPr>
        <w:tc>
          <w:tcPr>
            <w:tcW w:w="3415" w:type="dxa"/>
            <w:shd w:val="clear" w:color="auto" w:fill="auto"/>
            <w:tcMar>
              <w:top w:w="72" w:type="dxa"/>
              <w:left w:w="144" w:type="dxa"/>
              <w:bottom w:w="72" w:type="dxa"/>
              <w:right w:w="144" w:type="dxa"/>
            </w:tcMar>
            <w:vAlign w:val="center"/>
          </w:tcPr>
          <w:p w14:paraId="28ECE100" w14:textId="77777777" w:rsidR="008E5CD1" w:rsidRPr="00E517C5" w:rsidRDefault="008E5CD1" w:rsidP="008E5CD1">
            <w:pPr>
              <w:contextualSpacing/>
            </w:pPr>
            <w:r w:rsidRPr="00E517C5">
              <w:t>Scenario</w:t>
            </w:r>
          </w:p>
        </w:tc>
        <w:tc>
          <w:tcPr>
            <w:tcW w:w="5794" w:type="dxa"/>
            <w:shd w:val="clear" w:color="auto" w:fill="auto"/>
            <w:tcMar>
              <w:top w:w="72" w:type="dxa"/>
              <w:left w:w="144" w:type="dxa"/>
              <w:bottom w:w="72" w:type="dxa"/>
              <w:right w:w="144" w:type="dxa"/>
            </w:tcMar>
            <w:vAlign w:val="center"/>
          </w:tcPr>
          <w:p w14:paraId="376187B9" w14:textId="3EA09A09" w:rsidR="008E5CD1" w:rsidRPr="00E517C5" w:rsidRDefault="008E5CD1" w:rsidP="008E5CD1">
            <w:pPr>
              <w:rPr>
                <w:snapToGrid w:val="0"/>
              </w:rPr>
            </w:pPr>
            <w:proofErr w:type="spellStart"/>
            <w:r>
              <w:rPr>
                <w:snapToGrid w:val="0"/>
              </w:rPr>
              <w:t>UMa</w:t>
            </w:r>
            <w:proofErr w:type="spellEnd"/>
          </w:p>
        </w:tc>
      </w:tr>
      <w:tr w:rsidR="008E5CD1" w:rsidRPr="00E517C5" w14:paraId="7FA4F027" w14:textId="77777777" w:rsidTr="008E5CD1">
        <w:trPr>
          <w:trHeight w:val="312"/>
          <w:jc w:val="center"/>
        </w:trPr>
        <w:tc>
          <w:tcPr>
            <w:tcW w:w="3415" w:type="dxa"/>
            <w:shd w:val="clear" w:color="auto" w:fill="auto"/>
            <w:tcMar>
              <w:top w:w="72" w:type="dxa"/>
              <w:left w:w="144" w:type="dxa"/>
              <w:bottom w:w="72" w:type="dxa"/>
              <w:right w:w="144" w:type="dxa"/>
            </w:tcMar>
            <w:vAlign w:val="center"/>
          </w:tcPr>
          <w:p w14:paraId="311BC3B8" w14:textId="77777777" w:rsidR="008E5CD1" w:rsidRPr="00E517C5" w:rsidRDefault="008E5CD1" w:rsidP="008E5CD1">
            <w:pPr>
              <w:contextualSpacing/>
            </w:pPr>
            <w:r w:rsidRPr="00E517C5">
              <w:t>Frequency Range</w:t>
            </w:r>
          </w:p>
        </w:tc>
        <w:tc>
          <w:tcPr>
            <w:tcW w:w="5794" w:type="dxa"/>
            <w:shd w:val="clear" w:color="auto" w:fill="auto"/>
            <w:tcMar>
              <w:top w:w="72" w:type="dxa"/>
              <w:left w:w="144" w:type="dxa"/>
              <w:bottom w:w="72" w:type="dxa"/>
              <w:right w:w="144" w:type="dxa"/>
            </w:tcMar>
            <w:vAlign w:val="center"/>
          </w:tcPr>
          <w:p w14:paraId="11302916" w14:textId="0A4EB026" w:rsidR="008E5CD1" w:rsidRPr="00E517C5" w:rsidRDefault="008E5CD1" w:rsidP="008E5CD1">
            <w:pPr>
              <w:contextualSpacing/>
              <w:rPr>
                <w:snapToGrid w:val="0"/>
              </w:rPr>
            </w:pPr>
            <w:r w:rsidRPr="008E5CD1">
              <w:rPr>
                <w:snapToGrid w:val="0"/>
              </w:rPr>
              <w:t>2GHz with duplexing gap of 200MHz between DL and UL</w:t>
            </w:r>
          </w:p>
        </w:tc>
      </w:tr>
      <w:tr w:rsidR="008E5CD1" w:rsidRPr="00E517C5" w14:paraId="3795E539" w14:textId="77777777" w:rsidTr="008E5CD1">
        <w:trPr>
          <w:trHeight w:val="1808"/>
          <w:jc w:val="center"/>
        </w:trPr>
        <w:tc>
          <w:tcPr>
            <w:tcW w:w="3415" w:type="dxa"/>
            <w:shd w:val="clear" w:color="auto" w:fill="auto"/>
            <w:tcMar>
              <w:top w:w="72" w:type="dxa"/>
              <w:left w:w="144" w:type="dxa"/>
              <w:bottom w:w="72" w:type="dxa"/>
              <w:right w:w="144" w:type="dxa"/>
            </w:tcMar>
            <w:vAlign w:val="center"/>
          </w:tcPr>
          <w:p w14:paraId="1F720DE2" w14:textId="77777777" w:rsidR="008E5CD1" w:rsidRPr="00E517C5" w:rsidRDefault="008E5CD1" w:rsidP="008E5CD1">
            <w:pPr>
              <w:contextualSpacing/>
            </w:pPr>
            <w:r w:rsidRPr="00E517C5">
              <w:t>Channel model</w:t>
            </w:r>
          </w:p>
        </w:tc>
        <w:tc>
          <w:tcPr>
            <w:tcW w:w="5794" w:type="dxa"/>
            <w:shd w:val="clear" w:color="auto" w:fill="auto"/>
            <w:tcMar>
              <w:top w:w="72" w:type="dxa"/>
              <w:left w:w="144" w:type="dxa"/>
              <w:bottom w:w="72" w:type="dxa"/>
              <w:right w:w="144" w:type="dxa"/>
            </w:tcMar>
            <w:vAlign w:val="center"/>
          </w:tcPr>
          <w:p w14:paraId="62677F92" w14:textId="6BD7CC5E" w:rsidR="008E5CD1" w:rsidRPr="00554C26" w:rsidRDefault="008E5CD1" w:rsidP="00554C26">
            <w:r w:rsidRPr="008E5CD1">
              <w:t xml:space="preserve">The reciprocity model of DL/UL channel is based on Section </w:t>
            </w:r>
            <w:r w:rsidR="00460DF2">
              <w:t>5.3</w:t>
            </w:r>
            <w:r w:rsidRPr="008E5CD1">
              <w:t xml:space="preserve"> of TR 3</w:t>
            </w:r>
            <w:r w:rsidR="00460DF2">
              <w:t>6.897</w:t>
            </w:r>
            <w:r w:rsidR="00554C26">
              <w:t>.</w:t>
            </w:r>
          </w:p>
        </w:tc>
      </w:tr>
      <w:tr w:rsidR="008E5CD1" w:rsidRPr="00E517C5" w14:paraId="0D93125C" w14:textId="77777777" w:rsidTr="008E5CD1">
        <w:trPr>
          <w:trHeight w:val="620"/>
          <w:jc w:val="center"/>
        </w:trPr>
        <w:tc>
          <w:tcPr>
            <w:tcW w:w="3415" w:type="dxa"/>
            <w:shd w:val="clear" w:color="auto" w:fill="auto"/>
            <w:tcMar>
              <w:top w:w="72" w:type="dxa"/>
              <w:left w:w="144" w:type="dxa"/>
              <w:bottom w:w="72" w:type="dxa"/>
              <w:right w:w="144" w:type="dxa"/>
            </w:tcMar>
            <w:vAlign w:val="center"/>
          </w:tcPr>
          <w:p w14:paraId="0C8785BD" w14:textId="77777777" w:rsidR="008E5CD1" w:rsidRPr="00E517C5" w:rsidRDefault="008E5CD1" w:rsidP="008E5CD1">
            <w:pPr>
              <w:contextualSpacing/>
            </w:pPr>
            <w:r w:rsidRPr="00E517C5">
              <w:t xml:space="preserve">Antenna setup and port layouts at </w:t>
            </w:r>
            <w:proofErr w:type="spellStart"/>
            <w:r w:rsidRPr="00E517C5">
              <w:t>gNB</w:t>
            </w:r>
            <w:proofErr w:type="spellEnd"/>
          </w:p>
        </w:tc>
        <w:tc>
          <w:tcPr>
            <w:tcW w:w="5794" w:type="dxa"/>
            <w:shd w:val="clear" w:color="auto" w:fill="auto"/>
            <w:tcMar>
              <w:top w:w="72" w:type="dxa"/>
              <w:left w:w="144" w:type="dxa"/>
              <w:bottom w:w="72" w:type="dxa"/>
              <w:right w:w="144" w:type="dxa"/>
            </w:tcMar>
            <w:vAlign w:val="center"/>
          </w:tcPr>
          <w:p w14:paraId="091F3724" w14:textId="72FF9D52" w:rsidR="008E5CD1" w:rsidRPr="008E5CD1" w:rsidRDefault="008E5CD1" w:rsidP="008E5CD1">
            <w:pPr>
              <w:snapToGrid w:val="0"/>
              <w:spacing w:before="0"/>
              <w:contextualSpacing/>
              <w:rPr>
                <w:snapToGrid w:val="0"/>
              </w:rPr>
            </w:pPr>
            <w:r w:rsidRPr="008E5CD1">
              <w:rPr>
                <w:snapToGrid w:val="0"/>
              </w:rPr>
              <w:t>32 ports: (8,8,2,1,1,2,8), (</w:t>
            </w:r>
            <w:proofErr w:type="spellStart"/>
            <w:r w:rsidRPr="008E5CD1">
              <w:rPr>
                <w:snapToGrid w:val="0"/>
              </w:rPr>
              <w:t>dH,dV</w:t>
            </w:r>
            <w:proofErr w:type="spellEnd"/>
            <w:r w:rsidRPr="008E5CD1">
              <w:rPr>
                <w:snapToGrid w:val="0"/>
              </w:rPr>
              <w:t>) = (0.5, 0.8)λ</w:t>
            </w:r>
          </w:p>
        </w:tc>
      </w:tr>
      <w:tr w:rsidR="008E5CD1" w:rsidRPr="00E517C5" w14:paraId="430128F6" w14:textId="77777777" w:rsidTr="008E5CD1">
        <w:trPr>
          <w:trHeight w:val="467"/>
          <w:jc w:val="center"/>
        </w:trPr>
        <w:tc>
          <w:tcPr>
            <w:tcW w:w="3415" w:type="dxa"/>
            <w:shd w:val="clear" w:color="auto" w:fill="auto"/>
            <w:tcMar>
              <w:top w:w="72" w:type="dxa"/>
              <w:left w:w="144" w:type="dxa"/>
              <w:bottom w:w="72" w:type="dxa"/>
              <w:right w:w="144" w:type="dxa"/>
            </w:tcMar>
            <w:vAlign w:val="center"/>
          </w:tcPr>
          <w:p w14:paraId="5E340253" w14:textId="77777777" w:rsidR="008E5CD1" w:rsidRPr="00E517C5" w:rsidRDefault="008E5CD1" w:rsidP="008E5CD1">
            <w:pPr>
              <w:contextualSpacing/>
            </w:pPr>
            <w:r w:rsidRPr="00E517C5">
              <w:t>Antenna setup and port layouts at UE</w:t>
            </w:r>
          </w:p>
        </w:tc>
        <w:tc>
          <w:tcPr>
            <w:tcW w:w="5794" w:type="dxa"/>
            <w:shd w:val="clear" w:color="auto" w:fill="auto"/>
            <w:tcMar>
              <w:top w:w="72" w:type="dxa"/>
              <w:left w:w="144" w:type="dxa"/>
              <w:bottom w:w="72" w:type="dxa"/>
              <w:right w:w="144" w:type="dxa"/>
            </w:tcMar>
            <w:vAlign w:val="center"/>
          </w:tcPr>
          <w:p w14:paraId="00F7F1BA" w14:textId="1583522C" w:rsidR="008E5CD1" w:rsidRPr="00E517C5" w:rsidRDefault="008E5CD1" w:rsidP="008E5CD1">
            <w:pPr>
              <w:contextualSpacing/>
              <w:rPr>
                <w:snapToGrid w:val="0"/>
              </w:rPr>
            </w:pPr>
            <w:r w:rsidRPr="00E517C5">
              <w:rPr>
                <w:snapToGrid w:val="0"/>
              </w:rPr>
              <w:t>4RX: (1,2,2,1,1,1,2), (</w:t>
            </w:r>
            <w:proofErr w:type="spellStart"/>
            <w:r w:rsidRPr="00E517C5">
              <w:rPr>
                <w:snapToGrid w:val="0"/>
              </w:rPr>
              <w:t>dH,dV</w:t>
            </w:r>
            <w:proofErr w:type="spellEnd"/>
            <w:r w:rsidRPr="00E517C5">
              <w:rPr>
                <w:snapToGrid w:val="0"/>
              </w:rPr>
              <w:t>) = (0.5, 0.5)λ for rank &gt; 2</w:t>
            </w:r>
          </w:p>
        </w:tc>
      </w:tr>
      <w:tr w:rsidR="008E5CD1" w:rsidRPr="00E517C5" w14:paraId="2A33BB71" w14:textId="77777777" w:rsidTr="008E5CD1">
        <w:trPr>
          <w:trHeight w:val="212"/>
          <w:jc w:val="center"/>
        </w:trPr>
        <w:tc>
          <w:tcPr>
            <w:tcW w:w="3415" w:type="dxa"/>
            <w:shd w:val="clear" w:color="auto" w:fill="auto"/>
            <w:tcMar>
              <w:top w:w="72" w:type="dxa"/>
              <w:left w:w="144" w:type="dxa"/>
              <w:bottom w:w="72" w:type="dxa"/>
              <w:right w:w="144" w:type="dxa"/>
            </w:tcMar>
            <w:vAlign w:val="center"/>
            <w:hideMark/>
          </w:tcPr>
          <w:p w14:paraId="730989FF" w14:textId="230DDAA1" w:rsidR="008E5CD1" w:rsidRPr="00E517C5" w:rsidRDefault="008E5CD1" w:rsidP="008E5CD1">
            <w:pPr>
              <w:contextualSpacing/>
            </w:pPr>
            <w:r w:rsidRPr="00E517C5">
              <w:t>Simulation bandwidth</w:t>
            </w:r>
          </w:p>
        </w:tc>
        <w:tc>
          <w:tcPr>
            <w:tcW w:w="5794" w:type="dxa"/>
            <w:shd w:val="clear" w:color="auto" w:fill="auto"/>
            <w:tcMar>
              <w:top w:w="72" w:type="dxa"/>
              <w:left w:w="144" w:type="dxa"/>
              <w:bottom w:w="72" w:type="dxa"/>
              <w:right w:w="144" w:type="dxa"/>
            </w:tcMar>
            <w:vAlign w:val="center"/>
            <w:hideMark/>
          </w:tcPr>
          <w:p w14:paraId="4FFFFA57" w14:textId="511B560C" w:rsidR="008E5CD1" w:rsidRPr="00E517C5" w:rsidRDefault="00460DF2" w:rsidP="008E5CD1">
            <w:pPr>
              <w:contextualSpacing/>
              <w:rPr>
                <w:snapToGrid w:val="0"/>
              </w:rPr>
            </w:pPr>
            <w:r>
              <w:rPr>
                <w:snapToGrid w:val="0"/>
              </w:rPr>
              <w:t>2</w:t>
            </w:r>
            <w:r w:rsidR="008E5CD1" w:rsidRPr="008E5CD1">
              <w:rPr>
                <w:snapToGrid w:val="0"/>
              </w:rPr>
              <w:t>0 MHz with 15KHz</w:t>
            </w:r>
          </w:p>
        </w:tc>
      </w:tr>
      <w:tr w:rsidR="008E5CD1" w:rsidRPr="00E517C5" w14:paraId="56E26FEE" w14:textId="77777777" w:rsidTr="008E5CD1">
        <w:trPr>
          <w:trHeight w:val="913"/>
          <w:jc w:val="center"/>
        </w:trPr>
        <w:tc>
          <w:tcPr>
            <w:tcW w:w="3415" w:type="dxa"/>
            <w:shd w:val="clear" w:color="auto" w:fill="auto"/>
            <w:vAlign w:val="center"/>
            <w:hideMark/>
          </w:tcPr>
          <w:p w14:paraId="49AA8C83" w14:textId="795B7AC4" w:rsidR="008E5CD1" w:rsidRPr="00E517C5" w:rsidRDefault="008E5CD1" w:rsidP="008E5CD1">
            <w:pPr>
              <w:pStyle w:val="NormalWeb"/>
              <w:spacing w:before="0" w:beforeAutospacing="0" w:after="0" w:afterAutospacing="0"/>
              <w:ind w:leftChars="68" w:left="136"/>
              <w:contextualSpacing/>
              <w:rPr>
                <w:rFonts w:eastAsia="STXihei"/>
                <w:kern w:val="24"/>
                <w:sz w:val="20"/>
                <w:szCs w:val="20"/>
              </w:rPr>
            </w:pPr>
            <w:r w:rsidRPr="00E517C5">
              <w:rPr>
                <w:rFonts w:eastAsia="STXihei"/>
                <w:kern w:val="24"/>
                <w:sz w:val="20"/>
                <w:szCs w:val="20"/>
              </w:rPr>
              <w:t>CSI feedback</w:t>
            </w:r>
          </w:p>
        </w:tc>
        <w:tc>
          <w:tcPr>
            <w:tcW w:w="5794" w:type="dxa"/>
            <w:shd w:val="clear" w:color="auto" w:fill="auto"/>
            <w:tcMar>
              <w:top w:w="72" w:type="dxa"/>
              <w:left w:w="144" w:type="dxa"/>
              <w:bottom w:w="72" w:type="dxa"/>
              <w:right w:w="144" w:type="dxa"/>
            </w:tcMar>
            <w:vAlign w:val="center"/>
            <w:hideMark/>
          </w:tcPr>
          <w:p w14:paraId="7E5B8984" w14:textId="4581B779" w:rsidR="008E5CD1" w:rsidRPr="00567224" w:rsidRDefault="008E5CD1" w:rsidP="00567224">
            <w:pPr>
              <w:snapToGrid w:val="0"/>
              <w:spacing w:before="0"/>
              <w:contextualSpacing/>
              <w:rPr>
                <w:rFonts w:eastAsia="Malgun Gothic"/>
                <w:kern w:val="2"/>
                <w:lang w:eastAsia="ko-KR"/>
              </w:rPr>
            </w:pPr>
            <w:r w:rsidRPr="00567224">
              <w:rPr>
                <w:rFonts w:eastAsia="Malgun Gothic"/>
              </w:rPr>
              <w:t xml:space="preserve">CSI feedback periodicity (full CSI feedback) :  5 </w:t>
            </w:r>
            <w:proofErr w:type="spellStart"/>
            <w:r w:rsidRPr="00567224">
              <w:rPr>
                <w:rFonts w:eastAsia="Malgun Gothic"/>
              </w:rPr>
              <w:t>ms</w:t>
            </w:r>
            <w:proofErr w:type="spellEnd"/>
            <w:r w:rsidRPr="00567224">
              <w:rPr>
                <w:rFonts w:eastAsia="Malgun Gothic"/>
              </w:rPr>
              <w:t>,</w:t>
            </w:r>
          </w:p>
          <w:p w14:paraId="18B79BD8" w14:textId="577166E3" w:rsidR="008E5CD1" w:rsidRPr="00567224" w:rsidRDefault="008E5CD1" w:rsidP="00567224">
            <w:pPr>
              <w:snapToGrid w:val="0"/>
              <w:spacing w:before="0"/>
              <w:contextualSpacing/>
            </w:pPr>
            <w:r w:rsidRPr="00567224">
              <w:rPr>
                <w:rFonts w:eastAsia="Malgun Gothic"/>
              </w:rPr>
              <w:t xml:space="preserve">Scheduling delay:  4 </w:t>
            </w:r>
            <w:proofErr w:type="spellStart"/>
            <w:r w:rsidRPr="00567224">
              <w:rPr>
                <w:rFonts w:eastAsia="Malgun Gothic"/>
              </w:rPr>
              <w:t>ms</w:t>
            </w:r>
            <w:proofErr w:type="spellEnd"/>
          </w:p>
        </w:tc>
      </w:tr>
      <w:tr w:rsidR="008E5CD1" w:rsidRPr="00E517C5" w14:paraId="42DD707A" w14:textId="77777777" w:rsidTr="00567224">
        <w:trPr>
          <w:trHeight w:val="512"/>
          <w:jc w:val="center"/>
        </w:trPr>
        <w:tc>
          <w:tcPr>
            <w:tcW w:w="3415" w:type="dxa"/>
            <w:shd w:val="clear" w:color="auto" w:fill="auto"/>
            <w:vAlign w:val="center"/>
          </w:tcPr>
          <w:p w14:paraId="1EEE5422" w14:textId="77777777" w:rsidR="008E5CD1" w:rsidRPr="00E517C5"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Traffic load (Resource utilization)</w:t>
            </w:r>
          </w:p>
        </w:tc>
        <w:tc>
          <w:tcPr>
            <w:tcW w:w="5794" w:type="dxa"/>
            <w:shd w:val="clear" w:color="auto" w:fill="auto"/>
            <w:tcMar>
              <w:top w:w="72" w:type="dxa"/>
              <w:left w:w="144" w:type="dxa"/>
              <w:bottom w:w="72" w:type="dxa"/>
              <w:right w:w="144" w:type="dxa"/>
            </w:tcMar>
            <w:vAlign w:val="center"/>
          </w:tcPr>
          <w:p w14:paraId="381E63AF" w14:textId="31E8250D" w:rsidR="008E5CD1" w:rsidRPr="00567224" w:rsidRDefault="00567224" w:rsidP="00567224">
            <w:pPr>
              <w:pStyle w:val="NormalWeb"/>
              <w:spacing w:before="0" w:beforeAutospacing="0" w:after="0" w:afterAutospacing="0"/>
              <w:contextualSpacing/>
              <w:rPr>
                <w:rFonts w:eastAsia="Malgun Gothic"/>
                <w:kern w:val="24"/>
                <w:sz w:val="20"/>
                <w:szCs w:val="20"/>
                <w:lang w:eastAsia="ko-KR"/>
              </w:rPr>
            </w:pPr>
            <w:r w:rsidRPr="00567224">
              <w:rPr>
                <w:rFonts w:eastAsia="Malgun Gothic"/>
                <w:kern w:val="24"/>
                <w:sz w:val="20"/>
                <w:szCs w:val="20"/>
                <w:lang w:eastAsia="ko-KR"/>
              </w:rPr>
              <w:t>8</w:t>
            </w:r>
            <w:r w:rsidR="008E5CD1" w:rsidRPr="00567224">
              <w:rPr>
                <w:rFonts w:eastAsia="Malgun Gothic"/>
                <w:kern w:val="24"/>
                <w:sz w:val="20"/>
                <w:szCs w:val="20"/>
                <w:lang w:eastAsia="ko-KR"/>
              </w:rPr>
              <w:t>0% for SU/MU-MIMO with rank adaptation</w:t>
            </w:r>
            <w:r w:rsidRPr="00567224">
              <w:rPr>
                <w:rFonts w:eastAsia="Malgun Gothic"/>
                <w:kern w:val="24"/>
                <w:sz w:val="20"/>
                <w:szCs w:val="20"/>
                <w:lang w:eastAsia="ko-KR"/>
              </w:rPr>
              <w:t xml:space="preserve"> </w:t>
            </w:r>
            <w:proofErr w:type="spellStart"/>
            <w:r w:rsidRPr="00567224">
              <w:rPr>
                <w:rFonts w:eastAsia="Malgun Gothic"/>
                <w:kern w:val="24"/>
                <w:sz w:val="20"/>
                <w:szCs w:val="20"/>
                <w:lang w:eastAsia="ko-KR"/>
              </w:rPr>
              <w:t>upto</w:t>
            </w:r>
            <w:proofErr w:type="spellEnd"/>
            <w:r w:rsidRPr="00567224">
              <w:rPr>
                <w:rFonts w:eastAsia="Malgun Gothic"/>
                <w:kern w:val="24"/>
                <w:sz w:val="20"/>
                <w:szCs w:val="20"/>
                <w:lang w:eastAsia="ko-KR"/>
              </w:rPr>
              <w:t xml:space="preserve"> rank-4</w:t>
            </w:r>
            <w:r w:rsidR="00460DF2">
              <w:rPr>
                <w:rFonts w:eastAsia="Malgun Gothic"/>
                <w:kern w:val="24"/>
                <w:sz w:val="20"/>
                <w:szCs w:val="20"/>
                <w:lang w:eastAsia="ko-KR"/>
              </w:rPr>
              <w:t xml:space="preserve"> each UE</w:t>
            </w:r>
          </w:p>
          <w:p w14:paraId="20A05B5B" w14:textId="5CD5655E" w:rsidR="008E5CD1" w:rsidRPr="00567224" w:rsidRDefault="008E5CD1" w:rsidP="00567224">
            <w:pPr>
              <w:pStyle w:val="NormalWeb"/>
              <w:spacing w:before="0" w:beforeAutospacing="0" w:after="0" w:afterAutospacing="0"/>
              <w:contextualSpacing/>
              <w:rPr>
                <w:rFonts w:eastAsia="Malgun Gothic"/>
                <w:color w:val="FF0000"/>
                <w:kern w:val="24"/>
                <w:sz w:val="20"/>
                <w:szCs w:val="20"/>
                <w:lang w:eastAsia="ko-KR"/>
              </w:rPr>
            </w:pPr>
            <w:r w:rsidRPr="00567224">
              <w:rPr>
                <w:rFonts w:eastAsia="Malgun Gothic"/>
                <w:kern w:val="24"/>
                <w:sz w:val="20"/>
                <w:szCs w:val="20"/>
                <w:lang w:eastAsia="ko-KR"/>
              </w:rPr>
              <w:t>20% for SU-MIMO with rank adaptation</w:t>
            </w:r>
            <w:r w:rsidR="00567224" w:rsidRPr="00567224">
              <w:rPr>
                <w:rFonts w:eastAsia="Malgun Gothic"/>
                <w:kern w:val="24"/>
                <w:sz w:val="20"/>
                <w:szCs w:val="20"/>
                <w:lang w:eastAsia="ko-KR"/>
              </w:rPr>
              <w:t xml:space="preserve"> up to rank-4</w:t>
            </w:r>
          </w:p>
        </w:tc>
      </w:tr>
      <w:tr w:rsidR="008E5CD1" w:rsidRPr="00E517C5" w14:paraId="19F48BA2" w14:textId="77777777" w:rsidTr="008E5CD1">
        <w:trPr>
          <w:trHeight w:val="312"/>
          <w:jc w:val="center"/>
        </w:trPr>
        <w:tc>
          <w:tcPr>
            <w:tcW w:w="3415" w:type="dxa"/>
            <w:shd w:val="clear" w:color="auto" w:fill="auto"/>
            <w:vAlign w:val="center"/>
          </w:tcPr>
          <w:p w14:paraId="63680899" w14:textId="77777777" w:rsidR="008E5CD1" w:rsidRPr="00E517C5"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lastRenderedPageBreak/>
              <w:t>UE receiver</w:t>
            </w:r>
          </w:p>
        </w:tc>
        <w:tc>
          <w:tcPr>
            <w:tcW w:w="5794" w:type="dxa"/>
            <w:shd w:val="clear" w:color="auto" w:fill="auto"/>
            <w:tcMar>
              <w:top w:w="72" w:type="dxa"/>
              <w:left w:w="144" w:type="dxa"/>
              <w:bottom w:w="72" w:type="dxa"/>
              <w:right w:w="144" w:type="dxa"/>
            </w:tcMar>
            <w:vAlign w:val="center"/>
          </w:tcPr>
          <w:p w14:paraId="291EB438" w14:textId="77777777" w:rsidR="008E5CD1" w:rsidRPr="00E517C5" w:rsidRDefault="008E5CD1" w:rsidP="008E5CD1">
            <w:pPr>
              <w:pStyle w:val="NormalWeb"/>
              <w:spacing w:before="0" w:beforeAutospacing="0" w:after="0" w:afterAutospacing="0"/>
              <w:contextualSpacing/>
              <w:rPr>
                <w:rFonts w:eastAsia="Malgun Gothic"/>
                <w:kern w:val="24"/>
                <w:sz w:val="20"/>
                <w:szCs w:val="20"/>
                <w:lang w:eastAsia="ko-KR"/>
              </w:rPr>
            </w:pPr>
            <w:r w:rsidRPr="00E517C5">
              <w:rPr>
                <w:rFonts w:eastAsia="Malgun Gothic"/>
                <w:kern w:val="24"/>
                <w:sz w:val="20"/>
                <w:szCs w:val="20"/>
                <w:lang w:eastAsia="ko-KR"/>
              </w:rPr>
              <w:t>MMSE-IRC as the baseline receiver</w:t>
            </w:r>
          </w:p>
        </w:tc>
      </w:tr>
      <w:tr w:rsidR="008E5CD1" w:rsidRPr="00E517C5" w14:paraId="76ABD17B" w14:textId="77777777" w:rsidTr="008E5CD1">
        <w:trPr>
          <w:trHeight w:val="312"/>
          <w:jc w:val="center"/>
        </w:trPr>
        <w:tc>
          <w:tcPr>
            <w:tcW w:w="3415" w:type="dxa"/>
            <w:shd w:val="clear" w:color="auto" w:fill="auto"/>
            <w:vAlign w:val="center"/>
          </w:tcPr>
          <w:p w14:paraId="559D7DAC" w14:textId="77777777" w:rsidR="008E5CD1" w:rsidRPr="00E517C5"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Feedback assumption</w:t>
            </w:r>
          </w:p>
        </w:tc>
        <w:tc>
          <w:tcPr>
            <w:tcW w:w="5794" w:type="dxa"/>
            <w:shd w:val="clear" w:color="auto" w:fill="auto"/>
            <w:tcMar>
              <w:top w:w="72" w:type="dxa"/>
              <w:left w:w="144" w:type="dxa"/>
              <w:bottom w:w="72" w:type="dxa"/>
              <w:right w:w="144" w:type="dxa"/>
            </w:tcMar>
            <w:vAlign w:val="center"/>
          </w:tcPr>
          <w:p w14:paraId="15EB15B1" w14:textId="77777777" w:rsidR="008E5CD1" w:rsidRPr="00E517C5" w:rsidRDefault="008E5CD1" w:rsidP="008E5CD1">
            <w:pPr>
              <w:pStyle w:val="NormalWeb"/>
              <w:spacing w:before="0" w:beforeAutospacing="0" w:after="0" w:afterAutospacing="0"/>
              <w:contextualSpacing/>
              <w:rPr>
                <w:rFonts w:eastAsia="Malgun Gothic"/>
                <w:kern w:val="24"/>
                <w:sz w:val="20"/>
                <w:szCs w:val="20"/>
                <w:lang w:eastAsia="ko-KR"/>
              </w:rPr>
            </w:pPr>
            <w:r w:rsidRPr="00E517C5">
              <w:rPr>
                <w:rFonts w:eastAsia="Malgun Gothic"/>
                <w:kern w:val="24"/>
                <w:sz w:val="20"/>
                <w:szCs w:val="20"/>
                <w:lang w:eastAsia="ko-KR"/>
              </w:rPr>
              <w:t>Realistic</w:t>
            </w:r>
          </w:p>
        </w:tc>
      </w:tr>
      <w:tr w:rsidR="008E5CD1" w:rsidRPr="00E517C5" w14:paraId="7787E015" w14:textId="77777777" w:rsidTr="008E5CD1">
        <w:trPr>
          <w:trHeight w:val="312"/>
          <w:jc w:val="center"/>
        </w:trPr>
        <w:tc>
          <w:tcPr>
            <w:tcW w:w="3415" w:type="dxa"/>
            <w:shd w:val="clear" w:color="auto" w:fill="auto"/>
            <w:vAlign w:val="center"/>
          </w:tcPr>
          <w:p w14:paraId="38906601" w14:textId="77777777" w:rsidR="008E5CD1" w:rsidRPr="00E517C5"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E517C5">
              <w:rPr>
                <w:rFonts w:eastAsia="Malgun Gothic"/>
                <w:kern w:val="24"/>
                <w:sz w:val="20"/>
                <w:szCs w:val="20"/>
                <w:lang w:eastAsia="ko-KR"/>
              </w:rPr>
              <w:t>Channel estimation</w:t>
            </w:r>
          </w:p>
        </w:tc>
        <w:tc>
          <w:tcPr>
            <w:tcW w:w="5794" w:type="dxa"/>
            <w:shd w:val="clear" w:color="auto" w:fill="auto"/>
            <w:tcMar>
              <w:top w:w="72" w:type="dxa"/>
              <w:left w:w="144" w:type="dxa"/>
              <w:bottom w:w="72" w:type="dxa"/>
              <w:right w:w="144" w:type="dxa"/>
            </w:tcMar>
            <w:vAlign w:val="center"/>
          </w:tcPr>
          <w:p w14:paraId="16A5F3D5" w14:textId="77777777" w:rsidR="008E5CD1" w:rsidRPr="00E517C5" w:rsidRDefault="008E5CD1" w:rsidP="008E5CD1">
            <w:pPr>
              <w:pStyle w:val="NormalWeb"/>
              <w:spacing w:before="0" w:beforeAutospacing="0" w:after="0" w:afterAutospacing="0"/>
              <w:contextualSpacing/>
              <w:rPr>
                <w:rFonts w:eastAsia="Malgun Gothic"/>
                <w:kern w:val="24"/>
                <w:sz w:val="20"/>
                <w:szCs w:val="20"/>
                <w:lang w:eastAsia="ko-KR"/>
              </w:rPr>
            </w:pPr>
            <w:r w:rsidRPr="00E517C5">
              <w:rPr>
                <w:rFonts w:eastAsia="Malgun Gothic"/>
                <w:kern w:val="24"/>
                <w:sz w:val="20"/>
                <w:szCs w:val="20"/>
                <w:lang w:eastAsia="ko-KR"/>
              </w:rPr>
              <w:t>Realistic</w:t>
            </w:r>
          </w:p>
        </w:tc>
      </w:tr>
      <w:tr w:rsidR="00567224" w:rsidRPr="00567224" w14:paraId="3B26B8A0" w14:textId="77777777" w:rsidTr="008E5CD1">
        <w:trPr>
          <w:trHeight w:val="1409"/>
          <w:jc w:val="center"/>
        </w:trPr>
        <w:tc>
          <w:tcPr>
            <w:tcW w:w="3415" w:type="dxa"/>
            <w:shd w:val="clear" w:color="auto" w:fill="auto"/>
            <w:vAlign w:val="center"/>
          </w:tcPr>
          <w:p w14:paraId="378292FD" w14:textId="77777777" w:rsidR="008E5CD1" w:rsidRPr="00567224"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567224">
              <w:rPr>
                <w:rFonts w:eastAsia="Malgun Gothic"/>
                <w:kern w:val="24"/>
                <w:sz w:val="20"/>
                <w:szCs w:val="20"/>
                <w:lang w:eastAsia="ko-KR"/>
              </w:rPr>
              <w:t>SRS modeling for UL channel estimation</w:t>
            </w:r>
          </w:p>
        </w:tc>
        <w:tc>
          <w:tcPr>
            <w:tcW w:w="5794" w:type="dxa"/>
            <w:shd w:val="clear" w:color="auto" w:fill="auto"/>
            <w:tcMar>
              <w:top w:w="72" w:type="dxa"/>
              <w:left w:w="144" w:type="dxa"/>
              <w:bottom w:w="72" w:type="dxa"/>
              <w:right w:w="144" w:type="dxa"/>
            </w:tcMar>
            <w:vAlign w:val="center"/>
          </w:tcPr>
          <w:p w14:paraId="274DB40D" w14:textId="77777777" w:rsidR="008E5CD1" w:rsidRPr="00567224" w:rsidRDefault="008E5CD1" w:rsidP="008E5CD1">
            <w:pPr>
              <w:rPr>
                <w:rFonts w:eastAsiaTheme="minorHAnsi"/>
                <w:bCs/>
                <w:iCs/>
              </w:rPr>
            </w:pPr>
            <w:r w:rsidRPr="00567224">
              <w:rPr>
                <w:rFonts w:eastAsiaTheme="minorHAnsi"/>
                <w:bCs/>
                <w:iCs/>
              </w:rPr>
              <w:t>SRS periodicity with 5ms/10ms</w:t>
            </w:r>
          </w:p>
          <w:p w14:paraId="0D70CAF4" w14:textId="27C3ED7E" w:rsidR="008E5CD1" w:rsidRPr="00567224" w:rsidRDefault="008E5CD1" w:rsidP="00567224">
            <w:pPr>
              <w:rPr>
                <w:bCs/>
              </w:rPr>
            </w:pPr>
            <w:r w:rsidRPr="00567224">
              <w:rPr>
                <w:rFonts w:eastAsiaTheme="minorHAnsi"/>
                <w:bCs/>
                <w:iCs/>
              </w:rPr>
              <w:t>SRS error modeling in Table A.1-2 in 36.897</w:t>
            </w:r>
            <w:r w:rsidR="00567224" w:rsidRPr="00567224">
              <w:rPr>
                <w:rFonts w:eastAsiaTheme="minorHAnsi"/>
                <w:bCs/>
                <w:iCs/>
              </w:rPr>
              <w:t xml:space="preserve"> with </w:t>
            </w:r>
            <m:oMath>
              <m:r>
                <m:rPr>
                  <m:sty m:val="p"/>
                </m:rPr>
                <w:rPr>
                  <w:rFonts w:ascii="Cambria Math" w:eastAsiaTheme="minorHAnsi" w:hAnsi="Cambria Math"/>
                </w:rPr>
                <m:t>Δ</m:t>
              </m:r>
              <m:r>
                <w:rPr>
                  <w:rFonts w:ascii="Cambria Math" w:eastAsiaTheme="minorHAnsi" w:hAnsi="Cambria Math"/>
                </w:rPr>
                <m:t>=9dB</m:t>
              </m:r>
            </m:oMath>
          </w:p>
        </w:tc>
      </w:tr>
      <w:tr w:rsidR="00567224" w:rsidRPr="00567224" w14:paraId="31114C45" w14:textId="77777777" w:rsidTr="00567224">
        <w:trPr>
          <w:trHeight w:val="746"/>
          <w:jc w:val="center"/>
        </w:trPr>
        <w:tc>
          <w:tcPr>
            <w:tcW w:w="3415" w:type="dxa"/>
            <w:shd w:val="clear" w:color="auto" w:fill="auto"/>
            <w:vAlign w:val="center"/>
          </w:tcPr>
          <w:p w14:paraId="57859EA0" w14:textId="77777777" w:rsidR="008E5CD1" w:rsidRPr="00567224" w:rsidRDefault="008E5CD1" w:rsidP="008E5CD1">
            <w:pPr>
              <w:pStyle w:val="NormalWeb"/>
              <w:spacing w:before="0" w:beforeAutospacing="0" w:after="0" w:afterAutospacing="0"/>
              <w:ind w:leftChars="68" w:left="136"/>
              <w:contextualSpacing/>
              <w:rPr>
                <w:rFonts w:eastAsia="Malgun Gothic"/>
                <w:kern w:val="24"/>
                <w:sz w:val="20"/>
                <w:szCs w:val="20"/>
                <w:lang w:eastAsia="ko-KR"/>
              </w:rPr>
            </w:pPr>
            <w:r w:rsidRPr="00567224">
              <w:rPr>
                <w:rFonts w:eastAsia="Malgun Gothic"/>
                <w:kern w:val="24"/>
                <w:sz w:val="20"/>
                <w:szCs w:val="20"/>
                <w:lang w:eastAsia="ko-KR"/>
              </w:rPr>
              <w:t xml:space="preserve">FDD DL/UL calibration error model at </w:t>
            </w:r>
            <w:proofErr w:type="spellStart"/>
            <w:r w:rsidRPr="00567224">
              <w:rPr>
                <w:rFonts w:eastAsia="Malgun Gothic"/>
                <w:kern w:val="24"/>
                <w:sz w:val="20"/>
                <w:szCs w:val="20"/>
                <w:lang w:eastAsia="ko-KR"/>
              </w:rPr>
              <w:t>gNB</w:t>
            </w:r>
            <w:proofErr w:type="spellEnd"/>
          </w:p>
        </w:tc>
        <w:tc>
          <w:tcPr>
            <w:tcW w:w="5794" w:type="dxa"/>
            <w:shd w:val="clear" w:color="auto" w:fill="auto"/>
            <w:tcMar>
              <w:top w:w="72" w:type="dxa"/>
              <w:left w:w="144" w:type="dxa"/>
              <w:bottom w:w="72" w:type="dxa"/>
              <w:right w:w="144" w:type="dxa"/>
            </w:tcMar>
            <w:vAlign w:val="center"/>
          </w:tcPr>
          <w:p w14:paraId="3C234B6C" w14:textId="198A3C28" w:rsidR="00567224" w:rsidRPr="00567224" w:rsidRDefault="00460DF2" w:rsidP="008E5CD1">
            <w:pPr>
              <w:rPr>
                <w:rFonts w:eastAsiaTheme="minorHAnsi"/>
                <w:bCs/>
                <w:iCs/>
              </w:rPr>
            </w:pPr>
            <w:r>
              <w:rPr>
                <w:rFonts w:cs="Times"/>
                <w:bCs/>
                <w:iCs/>
              </w:rPr>
              <w:t>A</w:t>
            </w:r>
            <w:r w:rsidRPr="00914F0D">
              <w:rPr>
                <w:rFonts w:cs="Times"/>
                <w:bCs/>
                <w:iCs/>
              </w:rPr>
              <w:t>mplitude error (expressed in decibel of</w:t>
            </w:r>
            <w:r>
              <w:rPr>
                <w:rFonts w:cs="Times"/>
                <w:bCs/>
                <w:iCs/>
              </w:rPr>
              <w:t xml:space="preserve"> </w:t>
            </w:r>
            <m:oMath>
              <m:r>
                <w:rPr>
                  <w:rFonts w:ascii="Cambria Math" w:hAnsi="Cambria Math" w:cs="Times"/>
                </w:rPr>
                <m:t>x=20</m:t>
              </m:r>
              <m:func>
                <m:funcPr>
                  <m:ctrlPr>
                    <w:rPr>
                      <w:rFonts w:ascii="Cambria Math" w:hAnsi="Cambria Math" w:cs="Times"/>
                      <w:bCs/>
                      <w:i/>
                      <w:iCs/>
                    </w:rPr>
                  </m:ctrlPr>
                </m:funcPr>
                <m:fName>
                  <m:sSub>
                    <m:sSubPr>
                      <m:ctrlPr>
                        <w:rPr>
                          <w:rFonts w:ascii="Cambria Math" w:hAnsi="Cambria Math" w:cs="Times"/>
                          <w:bCs/>
                          <w:iCs/>
                        </w:rPr>
                      </m:ctrlPr>
                    </m:sSubPr>
                    <m:e>
                      <m:r>
                        <m:rPr>
                          <m:sty m:val="p"/>
                        </m:rPr>
                        <w:rPr>
                          <w:rFonts w:ascii="Cambria Math" w:hAnsi="Cambria Math" w:cs="Times"/>
                        </w:rPr>
                        <m:t>log</m:t>
                      </m:r>
                    </m:e>
                    <m:sub>
                      <m:r>
                        <m:rPr>
                          <m:sty m:val="p"/>
                        </m:rPr>
                        <w:rPr>
                          <w:rFonts w:ascii="Cambria Math" w:hAnsi="Cambria Math" w:cs="Times"/>
                        </w:rPr>
                        <m:t>10</m:t>
                      </m:r>
                    </m:sub>
                  </m:sSub>
                </m:fName>
                <m:e>
                  <m:r>
                    <w:rPr>
                      <w:rFonts w:ascii="Cambria Math" w:hAnsi="Cambria Math" w:cs="Times"/>
                    </w:rPr>
                    <m:t>a</m:t>
                  </m:r>
                </m:e>
              </m:func>
            </m:oMath>
            <w:r w:rsidRPr="00914F0D">
              <w:rPr>
                <w:rFonts w:cs="Times"/>
                <w:bCs/>
                <w:iCs/>
              </w:rPr>
              <w:fldChar w:fldCharType="begin"/>
            </w:r>
            <w:r w:rsidRPr="00914F0D">
              <w:rPr>
                <w:rFonts w:cs="Times"/>
                <w:bCs/>
                <w:iCs/>
              </w:rPr>
              <w:instrText xml:space="preserve"> QUOTE </w:instrText>
            </w:r>
            <w:r w:rsidR="00876E70">
              <w:rPr>
                <w:position w:val="-6"/>
              </w:rPr>
              <w:pict w14:anchorId="7A370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pt;height:14.4pt" equationxml="&lt;">
                  <v:imagedata r:id="rId24" o:title="" chromakey="white"/>
                </v:shape>
              </w:pict>
            </w:r>
            <w:r w:rsidRPr="00914F0D">
              <w:rPr>
                <w:rFonts w:cs="Times"/>
                <w:bCs/>
                <w:iCs/>
              </w:rPr>
              <w:instrText xml:space="preserve"> </w:instrText>
            </w:r>
            <w:r w:rsidRPr="00914F0D">
              <w:rPr>
                <w:rFonts w:cs="Times"/>
                <w:bCs/>
                <w:iCs/>
              </w:rPr>
              <w:fldChar w:fldCharType="end"/>
            </w:r>
            <w:r w:rsidRPr="00914F0D">
              <w:rPr>
                <w:rFonts w:cs="Times"/>
                <w:bCs/>
                <w:iCs/>
              </w:rPr>
              <w:t>) and phase error are normal distribution with 0.7dB and 5 degrees standard deviation, respectively</w:t>
            </w:r>
            <w:r>
              <w:rPr>
                <w:rFonts w:cs="Times"/>
                <w:bCs/>
                <w:iCs/>
              </w:rPr>
              <w:t>.</w:t>
            </w:r>
          </w:p>
        </w:tc>
      </w:tr>
    </w:tbl>
    <w:p w14:paraId="41442402" w14:textId="77777777" w:rsidR="008E5CD1" w:rsidRPr="008E5CD1" w:rsidRDefault="008E5CD1" w:rsidP="008E5CD1"/>
    <w:p w14:paraId="6BBEABA7" w14:textId="2E68E57A" w:rsidR="00665803" w:rsidRPr="007D44FB" w:rsidRDefault="00665803" w:rsidP="0086503F">
      <w:pPr>
        <w:pStyle w:val="Heading1"/>
        <w:numPr>
          <w:ilvl w:val="0"/>
          <w:numId w:val="0"/>
        </w:numPr>
        <w:ind w:left="432" w:hanging="432"/>
        <w:jc w:val="both"/>
      </w:pPr>
      <w:r w:rsidRPr="007D44FB">
        <w:t>References</w:t>
      </w:r>
    </w:p>
    <w:p w14:paraId="762F5C59" w14:textId="2DB2DB6D" w:rsidR="00E0264D" w:rsidRPr="008A6AC4" w:rsidRDefault="00D33F78" w:rsidP="0086503F">
      <w:pPr>
        <w:pStyle w:val="References"/>
        <w:numPr>
          <w:ilvl w:val="0"/>
          <w:numId w:val="2"/>
        </w:numPr>
        <w:autoSpaceDE/>
        <w:autoSpaceDN/>
        <w:snapToGrid/>
        <w:spacing w:before="60"/>
      </w:pPr>
      <w:r>
        <w:rPr>
          <w:szCs w:val="20"/>
          <w:lang w:val="en-GB"/>
        </w:rPr>
        <w:t>RP-193133</w:t>
      </w:r>
      <w:r w:rsidR="000F56BD">
        <w:rPr>
          <w:szCs w:val="20"/>
          <w:lang w:val="en-GB"/>
        </w:rPr>
        <w:t xml:space="preserve"> WID proposals for </w:t>
      </w:r>
      <w:proofErr w:type="spellStart"/>
      <w:r w:rsidR="000F56BD">
        <w:rPr>
          <w:szCs w:val="20"/>
          <w:lang w:val="en-GB"/>
        </w:rPr>
        <w:t>FeMIMO</w:t>
      </w:r>
      <w:proofErr w:type="spellEnd"/>
      <w:r w:rsidR="00844887">
        <w:rPr>
          <w:szCs w:val="20"/>
          <w:lang w:val="en-GB"/>
        </w:rPr>
        <w:t>.</w:t>
      </w:r>
    </w:p>
    <w:p w14:paraId="5976BA8E" w14:textId="25915CE7" w:rsidR="00B404D2" w:rsidRDefault="00554C26" w:rsidP="0086503F">
      <w:pPr>
        <w:pStyle w:val="References"/>
        <w:numPr>
          <w:ilvl w:val="0"/>
          <w:numId w:val="2"/>
        </w:numPr>
        <w:autoSpaceDE/>
        <w:autoSpaceDN/>
        <w:snapToGrid/>
        <w:spacing w:before="60"/>
      </w:pPr>
      <w:r>
        <w:t>RAN1 chairman notes, RAN1#10</w:t>
      </w:r>
      <w:r w:rsidR="00D63689">
        <w:t>3</w:t>
      </w:r>
      <w:r>
        <w:t>e</w:t>
      </w:r>
    </w:p>
    <w:p w14:paraId="278E6E90" w14:textId="77777777" w:rsidR="00F50AAD" w:rsidRDefault="00F50AAD" w:rsidP="0086503F">
      <w:pPr>
        <w:jc w:val="both"/>
        <w:rPr>
          <w:lang w:val="en-GB"/>
        </w:rPr>
      </w:pPr>
    </w:p>
    <w:sectPr w:rsidR="00F50AAD" w:rsidSect="00671B4F">
      <w:headerReference w:type="even" r:id="rId25"/>
      <w:headerReference w:type="default" r:id="rId26"/>
      <w:footerReference w:type="even" r:id="rId27"/>
      <w:footerReference w:type="default" r:id="rId28"/>
      <w:headerReference w:type="first" r:id="rId29"/>
      <w:footerReference w:type="firs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0D12F" w14:textId="77777777" w:rsidR="009160E8" w:rsidRDefault="009160E8">
      <w:r>
        <w:separator/>
      </w:r>
    </w:p>
  </w:endnote>
  <w:endnote w:type="continuationSeparator" w:id="0">
    <w:p w14:paraId="701C7CDA" w14:textId="77777777" w:rsidR="009160E8" w:rsidRDefault="009160E8">
      <w:r>
        <w:continuationSeparator/>
      </w:r>
    </w:p>
  </w:endnote>
  <w:endnote w:type="continuationNotice" w:id="1">
    <w:p w14:paraId="52AE4502" w14:textId="77777777" w:rsidR="009160E8" w:rsidRDefault="009160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6A6AC3" w:rsidRDefault="006A6AC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6A6AC3" w:rsidRDefault="006A6AC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6A6AC3" w:rsidRDefault="006A6AC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ED92C" w14:textId="77777777" w:rsidR="006A6AC3" w:rsidRDefault="006A6A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3E48F" w14:textId="77777777" w:rsidR="009160E8" w:rsidRDefault="009160E8">
      <w:r>
        <w:separator/>
      </w:r>
    </w:p>
  </w:footnote>
  <w:footnote w:type="continuationSeparator" w:id="0">
    <w:p w14:paraId="5578D381" w14:textId="77777777" w:rsidR="009160E8" w:rsidRDefault="009160E8">
      <w:r>
        <w:continuationSeparator/>
      </w:r>
    </w:p>
  </w:footnote>
  <w:footnote w:type="continuationNotice" w:id="1">
    <w:p w14:paraId="7D5BFD80" w14:textId="77777777" w:rsidR="009160E8" w:rsidRDefault="009160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6A6AC3" w:rsidRDefault="006A6AC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5CC9B" w14:textId="77777777" w:rsidR="006A6AC3" w:rsidRDefault="006A6A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D4CAE" w14:textId="77777777" w:rsidR="006A6AC3" w:rsidRDefault="006A6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1F32AA"/>
    <w:multiLevelType w:val="hybridMultilevel"/>
    <w:tmpl w:val="9CF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4144B4"/>
    <w:multiLevelType w:val="hybridMultilevel"/>
    <w:tmpl w:val="2D2C5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AC40DB"/>
    <w:multiLevelType w:val="hybridMultilevel"/>
    <w:tmpl w:val="99C46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378B1"/>
    <w:multiLevelType w:val="hybridMultilevel"/>
    <w:tmpl w:val="ECBEC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D5AC8"/>
    <w:multiLevelType w:val="hybridMultilevel"/>
    <w:tmpl w:val="D37C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21CB2"/>
    <w:multiLevelType w:val="hybridMultilevel"/>
    <w:tmpl w:val="193E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4718C"/>
    <w:multiLevelType w:val="hybridMultilevel"/>
    <w:tmpl w:val="CC0EE0B2"/>
    <w:lvl w:ilvl="0" w:tplc="A1302164">
      <w:start w:val="4"/>
      <w:numFmt w:val="decimal"/>
      <w:lvlText w:val="%1."/>
      <w:lvlJc w:val="left"/>
      <w:pPr>
        <w:tabs>
          <w:tab w:val="num" w:pos="720"/>
        </w:tabs>
        <w:ind w:left="720" w:hanging="360"/>
      </w:pPr>
    </w:lvl>
    <w:lvl w:ilvl="1" w:tplc="55086F8E">
      <w:start w:val="1"/>
      <w:numFmt w:val="lowerLetter"/>
      <w:lvlText w:val="%2."/>
      <w:lvlJc w:val="left"/>
      <w:pPr>
        <w:tabs>
          <w:tab w:val="num" w:pos="1440"/>
        </w:tabs>
        <w:ind w:left="1440" w:hanging="360"/>
      </w:pPr>
    </w:lvl>
    <w:lvl w:ilvl="2" w:tplc="04AEE840" w:tentative="1">
      <w:start w:val="1"/>
      <w:numFmt w:val="decimal"/>
      <w:lvlText w:val="%3."/>
      <w:lvlJc w:val="left"/>
      <w:pPr>
        <w:tabs>
          <w:tab w:val="num" w:pos="2160"/>
        </w:tabs>
        <w:ind w:left="2160" w:hanging="360"/>
      </w:pPr>
    </w:lvl>
    <w:lvl w:ilvl="3" w:tplc="63D67A74" w:tentative="1">
      <w:start w:val="1"/>
      <w:numFmt w:val="decimal"/>
      <w:lvlText w:val="%4."/>
      <w:lvlJc w:val="left"/>
      <w:pPr>
        <w:tabs>
          <w:tab w:val="num" w:pos="2880"/>
        </w:tabs>
        <w:ind w:left="2880" w:hanging="360"/>
      </w:pPr>
    </w:lvl>
    <w:lvl w:ilvl="4" w:tplc="1B32A348" w:tentative="1">
      <w:start w:val="1"/>
      <w:numFmt w:val="decimal"/>
      <w:lvlText w:val="%5."/>
      <w:lvlJc w:val="left"/>
      <w:pPr>
        <w:tabs>
          <w:tab w:val="num" w:pos="3600"/>
        </w:tabs>
        <w:ind w:left="3600" w:hanging="360"/>
      </w:pPr>
    </w:lvl>
    <w:lvl w:ilvl="5" w:tplc="6B7E5B4A" w:tentative="1">
      <w:start w:val="1"/>
      <w:numFmt w:val="decimal"/>
      <w:lvlText w:val="%6."/>
      <w:lvlJc w:val="left"/>
      <w:pPr>
        <w:tabs>
          <w:tab w:val="num" w:pos="4320"/>
        </w:tabs>
        <w:ind w:left="4320" w:hanging="360"/>
      </w:pPr>
    </w:lvl>
    <w:lvl w:ilvl="6" w:tplc="A6B8873E" w:tentative="1">
      <w:start w:val="1"/>
      <w:numFmt w:val="decimal"/>
      <w:lvlText w:val="%7."/>
      <w:lvlJc w:val="left"/>
      <w:pPr>
        <w:tabs>
          <w:tab w:val="num" w:pos="5040"/>
        </w:tabs>
        <w:ind w:left="5040" w:hanging="360"/>
      </w:pPr>
    </w:lvl>
    <w:lvl w:ilvl="7" w:tplc="B8EA9CB6" w:tentative="1">
      <w:start w:val="1"/>
      <w:numFmt w:val="decimal"/>
      <w:lvlText w:val="%8."/>
      <w:lvlJc w:val="left"/>
      <w:pPr>
        <w:tabs>
          <w:tab w:val="num" w:pos="5760"/>
        </w:tabs>
        <w:ind w:left="5760" w:hanging="360"/>
      </w:pPr>
    </w:lvl>
    <w:lvl w:ilvl="8" w:tplc="8D4AC07A" w:tentative="1">
      <w:start w:val="1"/>
      <w:numFmt w:val="decimal"/>
      <w:lvlText w:val="%9."/>
      <w:lvlJc w:val="left"/>
      <w:pPr>
        <w:tabs>
          <w:tab w:val="num" w:pos="6480"/>
        </w:tabs>
        <w:ind w:left="6480" w:hanging="360"/>
      </w:pPr>
    </w:lvl>
  </w:abstractNum>
  <w:abstractNum w:abstractNumId="11" w15:restartNumberingAfterBreak="0">
    <w:nsid w:val="297C221C"/>
    <w:multiLevelType w:val="hybridMultilevel"/>
    <w:tmpl w:val="8D78D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060EA0"/>
    <w:multiLevelType w:val="hybridMultilevel"/>
    <w:tmpl w:val="5F220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3434535"/>
    <w:multiLevelType w:val="hybridMultilevel"/>
    <w:tmpl w:val="A72CD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7290C"/>
    <w:multiLevelType w:val="hybridMultilevel"/>
    <w:tmpl w:val="BDF03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E71452"/>
    <w:multiLevelType w:val="hybridMultilevel"/>
    <w:tmpl w:val="7A16F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E96321C"/>
    <w:multiLevelType w:val="hybridMultilevel"/>
    <w:tmpl w:val="4AA88F0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1"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6067548"/>
    <w:multiLevelType w:val="hybridMultilevel"/>
    <w:tmpl w:val="540A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865FD"/>
    <w:multiLevelType w:val="hybridMultilevel"/>
    <w:tmpl w:val="E86ABE96"/>
    <w:lvl w:ilvl="0" w:tplc="0DEEA520">
      <w:start w:val="1"/>
      <w:numFmt w:val="bullet"/>
      <w:lvlText w:val="•"/>
      <w:lvlJc w:val="left"/>
      <w:pPr>
        <w:tabs>
          <w:tab w:val="num" w:pos="720"/>
        </w:tabs>
        <w:ind w:left="720" w:hanging="360"/>
      </w:pPr>
      <w:rPr>
        <w:rFonts w:ascii="Arial" w:hAnsi="Arial" w:hint="default"/>
      </w:rPr>
    </w:lvl>
    <w:lvl w:ilvl="1" w:tplc="620AB072" w:tentative="1">
      <w:start w:val="1"/>
      <w:numFmt w:val="bullet"/>
      <w:lvlText w:val="•"/>
      <w:lvlJc w:val="left"/>
      <w:pPr>
        <w:tabs>
          <w:tab w:val="num" w:pos="1440"/>
        </w:tabs>
        <w:ind w:left="1440" w:hanging="360"/>
      </w:pPr>
      <w:rPr>
        <w:rFonts w:ascii="Arial" w:hAnsi="Arial" w:hint="default"/>
      </w:rPr>
    </w:lvl>
    <w:lvl w:ilvl="2" w:tplc="9808DF30" w:tentative="1">
      <w:start w:val="1"/>
      <w:numFmt w:val="bullet"/>
      <w:lvlText w:val="•"/>
      <w:lvlJc w:val="left"/>
      <w:pPr>
        <w:tabs>
          <w:tab w:val="num" w:pos="2160"/>
        </w:tabs>
        <w:ind w:left="2160" w:hanging="360"/>
      </w:pPr>
      <w:rPr>
        <w:rFonts w:ascii="Arial" w:hAnsi="Arial" w:hint="default"/>
      </w:rPr>
    </w:lvl>
    <w:lvl w:ilvl="3" w:tplc="DBE2EF40" w:tentative="1">
      <w:start w:val="1"/>
      <w:numFmt w:val="bullet"/>
      <w:lvlText w:val="•"/>
      <w:lvlJc w:val="left"/>
      <w:pPr>
        <w:tabs>
          <w:tab w:val="num" w:pos="2880"/>
        </w:tabs>
        <w:ind w:left="2880" w:hanging="360"/>
      </w:pPr>
      <w:rPr>
        <w:rFonts w:ascii="Arial" w:hAnsi="Arial" w:hint="default"/>
      </w:rPr>
    </w:lvl>
    <w:lvl w:ilvl="4" w:tplc="0CB49230" w:tentative="1">
      <w:start w:val="1"/>
      <w:numFmt w:val="bullet"/>
      <w:lvlText w:val="•"/>
      <w:lvlJc w:val="left"/>
      <w:pPr>
        <w:tabs>
          <w:tab w:val="num" w:pos="3600"/>
        </w:tabs>
        <w:ind w:left="3600" w:hanging="360"/>
      </w:pPr>
      <w:rPr>
        <w:rFonts w:ascii="Arial" w:hAnsi="Arial" w:hint="default"/>
      </w:rPr>
    </w:lvl>
    <w:lvl w:ilvl="5" w:tplc="B54E26D0" w:tentative="1">
      <w:start w:val="1"/>
      <w:numFmt w:val="bullet"/>
      <w:lvlText w:val="•"/>
      <w:lvlJc w:val="left"/>
      <w:pPr>
        <w:tabs>
          <w:tab w:val="num" w:pos="4320"/>
        </w:tabs>
        <w:ind w:left="4320" w:hanging="360"/>
      </w:pPr>
      <w:rPr>
        <w:rFonts w:ascii="Arial" w:hAnsi="Arial" w:hint="default"/>
      </w:rPr>
    </w:lvl>
    <w:lvl w:ilvl="6" w:tplc="70086894" w:tentative="1">
      <w:start w:val="1"/>
      <w:numFmt w:val="bullet"/>
      <w:lvlText w:val="•"/>
      <w:lvlJc w:val="left"/>
      <w:pPr>
        <w:tabs>
          <w:tab w:val="num" w:pos="5040"/>
        </w:tabs>
        <w:ind w:left="5040" w:hanging="360"/>
      </w:pPr>
      <w:rPr>
        <w:rFonts w:ascii="Arial" w:hAnsi="Arial" w:hint="default"/>
      </w:rPr>
    </w:lvl>
    <w:lvl w:ilvl="7" w:tplc="501CB482" w:tentative="1">
      <w:start w:val="1"/>
      <w:numFmt w:val="bullet"/>
      <w:lvlText w:val="•"/>
      <w:lvlJc w:val="left"/>
      <w:pPr>
        <w:tabs>
          <w:tab w:val="num" w:pos="5760"/>
        </w:tabs>
        <w:ind w:left="5760" w:hanging="360"/>
      </w:pPr>
      <w:rPr>
        <w:rFonts w:ascii="Arial" w:hAnsi="Arial" w:hint="default"/>
      </w:rPr>
    </w:lvl>
    <w:lvl w:ilvl="8" w:tplc="747E8C4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AF67B0"/>
    <w:multiLevelType w:val="hybridMultilevel"/>
    <w:tmpl w:val="920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021E4"/>
    <w:multiLevelType w:val="hybridMultilevel"/>
    <w:tmpl w:val="B7DC1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794A08"/>
    <w:multiLevelType w:val="hybridMultilevel"/>
    <w:tmpl w:val="97482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925E5D"/>
    <w:multiLevelType w:val="hybridMultilevel"/>
    <w:tmpl w:val="9B2A1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B44E4"/>
    <w:multiLevelType w:val="hybridMultilevel"/>
    <w:tmpl w:val="64DEF43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71C30F35"/>
    <w:multiLevelType w:val="hybridMultilevel"/>
    <w:tmpl w:val="983E1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F4585A"/>
    <w:multiLevelType w:val="hybridMultilevel"/>
    <w:tmpl w:val="77D45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3"/>
  </w:num>
  <w:num w:numId="4">
    <w:abstractNumId w:val="18"/>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0"/>
  </w:num>
  <w:num w:numId="8">
    <w:abstractNumId w:val="13"/>
  </w:num>
  <w:num w:numId="9">
    <w:abstractNumId w:val="9"/>
  </w:num>
  <w:num w:numId="10">
    <w:abstractNumId w:val="6"/>
  </w:num>
  <w:num w:numId="11">
    <w:abstractNumId w:val="16"/>
  </w:num>
  <w:num w:numId="12">
    <w:abstractNumId w:val="27"/>
  </w:num>
  <w:num w:numId="13">
    <w:abstractNumId w:val="32"/>
  </w:num>
  <w:num w:numId="14">
    <w:abstractNumId w:val="8"/>
  </w:num>
  <w:num w:numId="15">
    <w:abstractNumId w:val="15"/>
  </w:num>
  <w:num w:numId="16">
    <w:abstractNumId w:val="21"/>
  </w:num>
  <w:num w:numId="17">
    <w:abstractNumId w:val="19"/>
  </w:num>
  <w:num w:numId="18">
    <w:abstractNumId w:val="20"/>
  </w:num>
  <w:num w:numId="19">
    <w:abstractNumId w:val="17"/>
  </w:num>
  <w:num w:numId="20">
    <w:abstractNumId w:val="5"/>
  </w:num>
  <w:num w:numId="21">
    <w:abstractNumId w:val="1"/>
  </w:num>
  <w:num w:numId="22">
    <w:abstractNumId w:val="31"/>
  </w:num>
  <w:num w:numId="23">
    <w:abstractNumId w:val="3"/>
  </w:num>
  <w:num w:numId="24">
    <w:abstractNumId w:val="23"/>
  </w:num>
  <w:num w:numId="25">
    <w:abstractNumId w:val="4"/>
  </w:num>
  <w:num w:numId="26">
    <w:abstractNumId w:val="26"/>
  </w:num>
  <w:num w:numId="27">
    <w:abstractNumId w:val="22"/>
  </w:num>
  <w:num w:numId="28">
    <w:abstractNumId w:val="33"/>
  </w:num>
  <w:num w:numId="29">
    <w:abstractNumId w:val="11"/>
  </w:num>
  <w:num w:numId="30">
    <w:abstractNumId w:val="30"/>
  </w:num>
  <w:num w:numId="31">
    <w:abstractNumId w:val="12"/>
  </w:num>
  <w:num w:numId="32">
    <w:abstractNumId w:val="7"/>
  </w:num>
  <w:num w:numId="33">
    <w:abstractNumId w:val="24"/>
  </w:num>
  <w:num w:numId="34">
    <w:abstractNumId w:val="28"/>
  </w:num>
  <w:num w:numId="35">
    <w:abstractNumId w:val="29"/>
  </w:num>
  <w:num w:numId="36">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238"/>
    <w:rsid w:val="000037FB"/>
    <w:rsid w:val="00003EF4"/>
    <w:rsid w:val="0000403F"/>
    <w:rsid w:val="00004885"/>
    <w:rsid w:val="00004A34"/>
    <w:rsid w:val="00004D2C"/>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BEA"/>
    <w:rsid w:val="00010E97"/>
    <w:rsid w:val="00010F5A"/>
    <w:rsid w:val="00010FD1"/>
    <w:rsid w:val="0001117C"/>
    <w:rsid w:val="00011562"/>
    <w:rsid w:val="000118B7"/>
    <w:rsid w:val="00011C0C"/>
    <w:rsid w:val="00011E99"/>
    <w:rsid w:val="000124D1"/>
    <w:rsid w:val="00012A9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C29"/>
    <w:rsid w:val="00023EDC"/>
    <w:rsid w:val="00024094"/>
    <w:rsid w:val="00024D64"/>
    <w:rsid w:val="00024E37"/>
    <w:rsid w:val="0002506A"/>
    <w:rsid w:val="0002523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AB9"/>
    <w:rsid w:val="00033EC5"/>
    <w:rsid w:val="00034882"/>
    <w:rsid w:val="000349B7"/>
    <w:rsid w:val="00034E02"/>
    <w:rsid w:val="0003540B"/>
    <w:rsid w:val="00035574"/>
    <w:rsid w:val="00035B0B"/>
    <w:rsid w:val="00036199"/>
    <w:rsid w:val="000361C2"/>
    <w:rsid w:val="0003623A"/>
    <w:rsid w:val="000365A2"/>
    <w:rsid w:val="00036841"/>
    <w:rsid w:val="0003698E"/>
    <w:rsid w:val="00036C45"/>
    <w:rsid w:val="00036FA7"/>
    <w:rsid w:val="000370B4"/>
    <w:rsid w:val="0003723F"/>
    <w:rsid w:val="0003742B"/>
    <w:rsid w:val="000377B3"/>
    <w:rsid w:val="000377E3"/>
    <w:rsid w:val="000378ED"/>
    <w:rsid w:val="00037A21"/>
    <w:rsid w:val="00037BF4"/>
    <w:rsid w:val="00037C2D"/>
    <w:rsid w:val="0004015A"/>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4225"/>
    <w:rsid w:val="000444C1"/>
    <w:rsid w:val="00044576"/>
    <w:rsid w:val="00044872"/>
    <w:rsid w:val="00044ED0"/>
    <w:rsid w:val="00044F4F"/>
    <w:rsid w:val="00044FC4"/>
    <w:rsid w:val="000451E5"/>
    <w:rsid w:val="000453F6"/>
    <w:rsid w:val="0004554E"/>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2DE"/>
    <w:rsid w:val="000515E8"/>
    <w:rsid w:val="000515F7"/>
    <w:rsid w:val="00051615"/>
    <w:rsid w:val="0005201C"/>
    <w:rsid w:val="0005241E"/>
    <w:rsid w:val="0005291A"/>
    <w:rsid w:val="00052AE3"/>
    <w:rsid w:val="00052DB4"/>
    <w:rsid w:val="00052FC8"/>
    <w:rsid w:val="00053142"/>
    <w:rsid w:val="000531A8"/>
    <w:rsid w:val="000532C1"/>
    <w:rsid w:val="00053849"/>
    <w:rsid w:val="00053A47"/>
    <w:rsid w:val="00053DF3"/>
    <w:rsid w:val="00053E33"/>
    <w:rsid w:val="000543D4"/>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E59"/>
    <w:rsid w:val="000572A7"/>
    <w:rsid w:val="00057388"/>
    <w:rsid w:val="0005740D"/>
    <w:rsid w:val="0005755D"/>
    <w:rsid w:val="00057DF9"/>
    <w:rsid w:val="00057F68"/>
    <w:rsid w:val="00057F6C"/>
    <w:rsid w:val="00060480"/>
    <w:rsid w:val="00060586"/>
    <w:rsid w:val="0006089E"/>
    <w:rsid w:val="0006090A"/>
    <w:rsid w:val="00060FDB"/>
    <w:rsid w:val="00061127"/>
    <w:rsid w:val="000612C5"/>
    <w:rsid w:val="000613C1"/>
    <w:rsid w:val="000616E1"/>
    <w:rsid w:val="00061BDC"/>
    <w:rsid w:val="00061D2A"/>
    <w:rsid w:val="000621A9"/>
    <w:rsid w:val="0006263A"/>
    <w:rsid w:val="00062D9A"/>
    <w:rsid w:val="000631CE"/>
    <w:rsid w:val="00063328"/>
    <w:rsid w:val="00063485"/>
    <w:rsid w:val="000634A7"/>
    <w:rsid w:val="00063911"/>
    <w:rsid w:val="00063D23"/>
    <w:rsid w:val="00063F57"/>
    <w:rsid w:val="00063FEC"/>
    <w:rsid w:val="0006436B"/>
    <w:rsid w:val="0006458D"/>
    <w:rsid w:val="000645B3"/>
    <w:rsid w:val="0006480B"/>
    <w:rsid w:val="000648AE"/>
    <w:rsid w:val="00064A2B"/>
    <w:rsid w:val="00064A8D"/>
    <w:rsid w:val="00064B46"/>
    <w:rsid w:val="00064E9C"/>
    <w:rsid w:val="00064F54"/>
    <w:rsid w:val="00065016"/>
    <w:rsid w:val="00065031"/>
    <w:rsid w:val="00065439"/>
    <w:rsid w:val="0006549C"/>
    <w:rsid w:val="0006573D"/>
    <w:rsid w:val="000659DD"/>
    <w:rsid w:val="00065A48"/>
    <w:rsid w:val="00065D64"/>
    <w:rsid w:val="00065E9B"/>
    <w:rsid w:val="0006657B"/>
    <w:rsid w:val="000667D1"/>
    <w:rsid w:val="00066BC9"/>
    <w:rsid w:val="00067087"/>
    <w:rsid w:val="0006709D"/>
    <w:rsid w:val="00067159"/>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140"/>
    <w:rsid w:val="000752CD"/>
    <w:rsid w:val="000755DA"/>
    <w:rsid w:val="0007565D"/>
    <w:rsid w:val="00075680"/>
    <w:rsid w:val="00075999"/>
    <w:rsid w:val="00075AB6"/>
    <w:rsid w:val="00075F4F"/>
    <w:rsid w:val="00076408"/>
    <w:rsid w:val="00076508"/>
    <w:rsid w:val="0007661E"/>
    <w:rsid w:val="00077073"/>
    <w:rsid w:val="00077225"/>
    <w:rsid w:val="000773FC"/>
    <w:rsid w:val="0008022A"/>
    <w:rsid w:val="00080418"/>
    <w:rsid w:val="000805B2"/>
    <w:rsid w:val="000807E3"/>
    <w:rsid w:val="00080CFF"/>
    <w:rsid w:val="00080D74"/>
    <w:rsid w:val="00080D81"/>
    <w:rsid w:val="00080E11"/>
    <w:rsid w:val="00081383"/>
    <w:rsid w:val="0008246A"/>
    <w:rsid w:val="000826F4"/>
    <w:rsid w:val="000826FF"/>
    <w:rsid w:val="00082A49"/>
    <w:rsid w:val="00082C90"/>
    <w:rsid w:val="00082FE7"/>
    <w:rsid w:val="000832D0"/>
    <w:rsid w:val="00083322"/>
    <w:rsid w:val="000834D6"/>
    <w:rsid w:val="0008399B"/>
    <w:rsid w:val="000839F6"/>
    <w:rsid w:val="00083ABE"/>
    <w:rsid w:val="00083C99"/>
    <w:rsid w:val="000841AF"/>
    <w:rsid w:val="00084255"/>
    <w:rsid w:val="00084813"/>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61E"/>
    <w:rsid w:val="00087749"/>
    <w:rsid w:val="0008782D"/>
    <w:rsid w:val="00087E29"/>
    <w:rsid w:val="00090058"/>
    <w:rsid w:val="0009037D"/>
    <w:rsid w:val="00090394"/>
    <w:rsid w:val="00090573"/>
    <w:rsid w:val="00090779"/>
    <w:rsid w:val="00090B6E"/>
    <w:rsid w:val="00091F33"/>
    <w:rsid w:val="000920B3"/>
    <w:rsid w:val="000921E3"/>
    <w:rsid w:val="000928FD"/>
    <w:rsid w:val="00092A3D"/>
    <w:rsid w:val="00092D6D"/>
    <w:rsid w:val="00092D8D"/>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D70"/>
    <w:rsid w:val="000A31F7"/>
    <w:rsid w:val="000A34DA"/>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8A9"/>
    <w:rsid w:val="000A6AC6"/>
    <w:rsid w:val="000A6CFE"/>
    <w:rsid w:val="000A6F12"/>
    <w:rsid w:val="000A7034"/>
    <w:rsid w:val="000A767E"/>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B1E"/>
    <w:rsid w:val="000B1CD3"/>
    <w:rsid w:val="000B256B"/>
    <w:rsid w:val="000B2EE5"/>
    <w:rsid w:val="000B32D4"/>
    <w:rsid w:val="000B3374"/>
    <w:rsid w:val="000B339B"/>
    <w:rsid w:val="000B38DA"/>
    <w:rsid w:val="000B3D08"/>
    <w:rsid w:val="000B3E14"/>
    <w:rsid w:val="000B3F37"/>
    <w:rsid w:val="000B4366"/>
    <w:rsid w:val="000B4788"/>
    <w:rsid w:val="000B49D7"/>
    <w:rsid w:val="000B4F71"/>
    <w:rsid w:val="000B50E4"/>
    <w:rsid w:val="000B546F"/>
    <w:rsid w:val="000B5EFC"/>
    <w:rsid w:val="000B6030"/>
    <w:rsid w:val="000B65BE"/>
    <w:rsid w:val="000B6BDF"/>
    <w:rsid w:val="000B6DA7"/>
    <w:rsid w:val="000B71B6"/>
    <w:rsid w:val="000B79DD"/>
    <w:rsid w:val="000B7B2B"/>
    <w:rsid w:val="000B7D5E"/>
    <w:rsid w:val="000B7E16"/>
    <w:rsid w:val="000B7E45"/>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3C23"/>
    <w:rsid w:val="000C4065"/>
    <w:rsid w:val="000C4137"/>
    <w:rsid w:val="000C4538"/>
    <w:rsid w:val="000C4912"/>
    <w:rsid w:val="000C4B9D"/>
    <w:rsid w:val="000C4C76"/>
    <w:rsid w:val="000C4D35"/>
    <w:rsid w:val="000C5010"/>
    <w:rsid w:val="000C5759"/>
    <w:rsid w:val="000C5E7D"/>
    <w:rsid w:val="000C673C"/>
    <w:rsid w:val="000C69F8"/>
    <w:rsid w:val="000C6A01"/>
    <w:rsid w:val="000C71D9"/>
    <w:rsid w:val="000C73D1"/>
    <w:rsid w:val="000D0153"/>
    <w:rsid w:val="000D037E"/>
    <w:rsid w:val="000D0A0F"/>
    <w:rsid w:val="000D0AB8"/>
    <w:rsid w:val="000D0BCC"/>
    <w:rsid w:val="000D0F9A"/>
    <w:rsid w:val="000D10A8"/>
    <w:rsid w:val="000D1297"/>
    <w:rsid w:val="000D148D"/>
    <w:rsid w:val="000D14EB"/>
    <w:rsid w:val="000D1610"/>
    <w:rsid w:val="000D206C"/>
    <w:rsid w:val="000D2185"/>
    <w:rsid w:val="000D22BD"/>
    <w:rsid w:val="000D27EC"/>
    <w:rsid w:val="000D2AE0"/>
    <w:rsid w:val="000D2CDA"/>
    <w:rsid w:val="000D2E22"/>
    <w:rsid w:val="000D2F02"/>
    <w:rsid w:val="000D3013"/>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436"/>
    <w:rsid w:val="000D6450"/>
    <w:rsid w:val="000D67BF"/>
    <w:rsid w:val="000D6AB9"/>
    <w:rsid w:val="000D6E27"/>
    <w:rsid w:val="000D6E96"/>
    <w:rsid w:val="000D6F6C"/>
    <w:rsid w:val="000D7268"/>
    <w:rsid w:val="000D7506"/>
    <w:rsid w:val="000D7783"/>
    <w:rsid w:val="000D7894"/>
    <w:rsid w:val="000D7AEF"/>
    <w:rsid w:val="000D7C8E"/>
    <w:rsid w:val="000D7CCC"/>
    <w:rsid w:val="000D7F65"/>
    <w:rsid w:val="000E011D"/>
    <w:rsid w:val="000E038A"/>
    <w:rsid w:val="000E03CF"/>
    <w:rsid w:val="000E0D89"/>
    <w:rsid w:val="000E1003"/>
    <w:rsid w:val="000E14B9"/>
    <w:rsid w:val="000E182B"/>
    <w:rsid w:val="000E1AD7"/>
    <w:rsid w:val="000E1E8E"/>
    <w:rsid w:val="000E2787"/>
    <w:rsid w:val="000E279B"/>
    <w:rsid w:val="000E3075"/>
    <w:rsid w:val="000E31F0"/>
    <w:rsid w:val="000E331F"/>
    <w:rsid w:val="000E3358"/>
    <w:rsid w:val="000E3875"/>
    <w:rsid w:val="000E38ED"/>
    <w:rsid w:val="000E3F84"/>
    <w:rsid w:val="000E40C3"/>
    <w:rsid w:val="000E40CE"/>
    <w:rsid w:val="000E4C9B"/>
    <w:rsid w:val="000E4D01"/>
    <w:rsid w:val="000E4F71"/>
    <w:rsid w:val="000E5830"/>
    <w:rsid w:val="000E5B53"/>
    <w:rsid w:val="000E5C4E"/>
    <w:rsid w:val="000E5CA5"/>
    <w:rsid w:val="000E5CD6"/>
    <w:rsid w:val="000E5E3A"/>
    <w:rsid w:val="000E5FD7"/>
    <w:rsid w:val="000E6576"/>
    <w:rsid w:val="000E65A7"/>
    <w:rsid w:val="000E65CC"/>
    <w:rsid w:val="000E6635"/>
    <w:rsid w:val="000E6BAF"/>
    <w:rsid w:val="000E6CA1"/>
    <w:rsid w:val="000E6EED"/>
    <w:rsid w:val="000E6F62"/>
    <w:rsid w:val="000E7727"/>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4A0"/>
    <w:rsid w:val="000F2965"/>
    <w:rsid w:val="000F2CCA"/>
    <w:rsid w:val="000F2D78"/>
    <w:rsid w:val="000F34C7"/>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6BD"/>
    <w:rsid w:val="000F5842"/>
    <w:rsid w:val="000F5CEA"/>
    <w:rsid w:val="000F63CE"/>
    <w:rsid w:val="000F64DB"/>
    <w:rsid w:val="000F64FF"/>
    <w:rsid w:val="000F673F"/>
    <w:rsid w:val="000F6799"/>
    <w:rsid w:val="000F67D3"/>
    <w:rsid w:val="000F6852"/>
    <w:rsid w:val="000F6881"/>
    <w:rsid w:val="000F697C"/>
    <w:rsid w:val="000F6B8F"/>
    <w:rsid w:val="000F6C32"/>
    <w:rsid w:val="000F6D86"/>
    <w:rsid w:val="000F70CD"/>
    <w:rsid w:val="000F7CAD"/>
    <w:rsid w:val="00100097"/>
    <w:rsid w:val="001000E9"/>
    <w:rsid w:val="00100161"/>
    <w:rsid w:val="00100169"/>
    <w:rsid w:val="0010067A"/>
    <w:rsid w:val="00100EF2"/>
    <w:rsid w:val="001010D7"/>
    <w:rsid w:val="0010132E"/>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65"/>
    <w:rsid w:val="00105CEE"/>
    <w:rsid w:val="00105DA1"/>
    <w:rsid w:val="0010660E"/>
    <w:rsid w:val="00106A95"/>
    <w:rsid w:val="00106CC3"/>
    <w:rsid w:val="00106E7E"/>
    <w:rsid w:val="00106FF1"/>
    <w:rsid w:val="00107236"/>
    <w:rsid w:val="00107609"/>
    <w:rsid w:val="0010774E"/>
    <w:rsid w:val="001077FA"/>
    <w:rsid w:val="0010795D"/>
    <w:rsid w:val="00107D56"/>
    <w:rsid w:val="0011034F"/>
    <w:rsid w:val="00110851"/>
    <w:rsid w:val="001108EE"/>
    <w:rsid w:val="00110A27"/>
    <w:rsid w:val="00110D52"/>
    <w:rsid w:val="00110FD2"/>
    <w:rsid w:val="001115C0"/>
    <w:rsid w:val="001115F4"/>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5A"/>
    <w:rsid w:val="0011536C"/>
    <w:rsid w:val="00115716"/>
    <w:rsid w:val="0011584C"/>
    <w:rsid w:val="001158D5"/>
    <w:rsid w:val="00115ECE"/>
    <w:rsid w:val="00116339"/>
    <w:rsid w:val="00116A2D"/>
    <w:rsid w:val="00117171"/>
    <w:rsid w:val="0011723E"/>
    <w:rsid w:val="001175EF"/>
    <w:rsid w:val="00117677"/>
    <w:rsid w:val="00117957"/>
    <w:rsid w:val="00117C78"/>
    <w:rsid w:val="001201EA"/>
    <w:rsid w:val="00120307"/>
    <w:rsid w:val="001203DB"/>
    <w:rsid w:val="0012079F"/>
    <w:rsid w:val="001207F3"/>
    <w:rsid w:val="00120C13"/>
    <w:rsid w:val="00121769"/>
    <w:rsid w:val="00121E1A"/>
    <w:rsid w:val="00122727"/>
    <w:rsid w:val="00122842"/>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8C1"/>
    <w:rsid w:val="001268D1"/>
    <w:rsid w:val="001274AC"/>
    <w:rsid w:val="001275E6"/>
    <w:rsid w:val="001277B6"/>
    <w:rsid w:val="00127904"/>
    <w:rsid w:val="00127C43"/>
    <w:rsid w:val="00127DE2"/>
    <w:rsid w:val="00127F28"/>
    <w:rsid w:val="0013016D"/>
    <w:rsid w:val="00130714"/>
    <w:rsid w:val="00130953"/>
    <w:rsid w:val="001309A6"/>
    <w:rsid w:val="00130BBD"/>
    <w:rsid w:val="001314A1"/>
    <w:rsid w:val="00131683"/>
    <w:rsid w:val="0013179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27F"/>
    <w:rsid w:val="0013334C"/>
    <w:rsid w:val="00133EBD"/>
    <w:rsid w:val="0013480F"/>
    <w:rsid w:val="00134D54"/>
    <w:rsid w:val="00134F20"/>
    <w:rsid w:val="00135015"/>
    <w:rsid w:val="00135095"/>
    <w:rsid w:val="001352DF"/>
    <w:rsid w:val="00135517"/>
    <w:rsid w:val="00135829"/>
    <w:rsid w:val="00135884"/>
    <w:rsid w:val="00135894"/>
    <w:rsid w:val="001358A7"/>
    <w:rsid w:val="001358F4"/>
    <w:rsid w:val="00135985"/>
    <w:rsid w:val="0013612A"/>
    <w:rsid w:val="001361D8"/>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567"/>
    <w:rsid w:val="001418FE"/>
    <w:rsid w:val="00141E46"/>
    <w:rsid w:val="00141ED1"/>
    <w:rsid w:val="00141F72"/>
    <w:rsid w:val="0014206B"/>
    <w:rsid w:val="00142093"/>
    <w:rsid w:val="001421AE"/>
    <w:rsid w:val="00142E42"/>
    <w:rsid w:val="00143153"/>
    <w:rsid w:val="0014371C"/>
    <w:rsid w:val="0014382F"/>
    <w:rsid w:val="00143B52"/>
    <w:rsid w:val="00143EFE"/>
    <w:rsid w:val="00143FFE"/>
    <w:rsid w:val="0014440F"/>
    <w:rsid w:val="0014471E"/>
    <w:rsid w:val="0014491B"/>
    <w:rsid w:val="00144B3F"/>
    <w:rsid w:val="00144BC1"/>
    <w:rsid w:val="00144D67"/>
    <w:rsid w:val="00144E04"/>
    <w:rsid w:val="00144E2A"/>
    <w:rsid w:val="001454C4"/>
    <w:rsid w:val="00146247"/>
    <w:rsid w:val="001462D7"/>
    <w:rsid w:val="00146444"/>
    <w:rsid w:val="00146577"/>
    <w:rsid w:val="00146773"/>
    <w:rsid w:val="0014703E"/>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AAF"/>
    <w:rsid w:val="00154E52"/>
    <w:rsid w:val="00154F0D"/>
    <w:rsid w:val="00155178"/>
    <w:rsid w:val="001552A9"/>
    <w:rsid w:val="00155D4E"/>
    <w:rsid w:val="00155D53"/>
    <w:rsid w:val="0015622B"/>
    <w:rsid w:val="00156260"/>
    <w:rsid w:val="00156284"/>
    <w:rsid w:val="00156502"/>
    <w:rsid w:val="00156747"/>
    <w:rsid w:val="00156B43"/>
    <w:rsid w:val="001571B1"/>
    <w:rsid w:val="00160116"/>
    <w:rsid w:val="0016019C"/>
    <w:rsid w:val="001601C7"/>
    <w:rsid w:val="001602C2"/>
    <w:rsid w:val="001603B9"/>
    <w:rsid w:val="00160638"/>
    <w:rsid w:val="00160674"/>
    <w:rsid w:val="00160786"/>
    <w:rsid w:val="00160BEB"/>
    <w:rsid w:val="00160D7D"/>
    <w:rsid w:val="001610D7"/>
    <w:rsid w:val="00161801"/>
    <w:rsid w:val="00161BC1"/>
    <w:rsid w:val="00162262"/>
    <w:rsid w:val="001623A3"/>
    <w:rsid w:val="00162BD5"/>
    <w:rsid w:val="00162CF1"/>
    <w:rsid w:val="00162F82"/>
    <w:rsid w:val="001630E4"/>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1AF"/>
    <w:rsid w:val="00174DDB"/>
    <w:rsid w:val="00175009"/>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A0D"/>
    <w:rsid w:val="00177AC2"/>
    <w:rsid w:val="00177DFF"/>
    <w:rsid w:val="00177EBD"/>
    <w:rsid w:val="0018016C"/>
    <w:rsid w:val="001803B6"/>
    <w:rsid w:val="001806A9"/>
    <w:rsid w:val="00180860"/>
    <w:rsid w:val="00180898"/>
    <w:rsid w:val="00180D96"/>
    <w:rsid w:val="00180E60"/>
    <w:rsid w:val="00181054"/>
    <w:rsid w:val="001817BA"/>
    <w:rsid w:val="001818DB"/>
    <w:rsid w:val="00181B3A"/>
    <w:rsid w:val="001820B2"/>
    <w:rsid w:val="001821DC"/>
    <w:rsid w:val="001821E9"/>
    <w:rsid w:val="0018246F"/>
    <w:rsid w:val="00182669"/>
    <w:rsid w:val="00182718"/>
    <w:rsid w:val="00182FBF"/>
    <w:rsid w:val="00183190"/>
    <w:rsid w:val="001836DF"/>
    <w:rsid w:val="00183CB7"/>
    <w:rsid w:val="00183CC6"/>
    <w:rsid w:val="00183D0F"/>
    <w:rsid w:val="00183E67"/>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F61"/>
    <w:rsid w:val="001870B9"/>
    <w:rsid w:val="0018767B"/>
    <w:rsid w:val="00190062"/>
    <w:rsid w:val="001908C5"/>
    <w:rsid w:val="00190927"/>
    <w:rsid w:val="00190BD5"/>
    <w:rsid w:val="00190C5A"/>
    <w:rsid w:val="00190D28"/>
    <w:rsid w:val="00191727"/>
    <w:rsid w:val="001917CE"/>
    <w:rsid w:val="00191BB8"/>
    <w:rsid w:val="00191EBF"/>
    <w:rsid w:val="00191F95"/>
    <w:rsid w:val="00192093"/>
    <w:rsid w:val="00192338"/>
    <w:rsid w:val="00192589"/>
    <w:rsid w:val="001925E5"/>
    <w:rsid w:val="001926AE"/>
    <w:rsid w:val="001929F7"/>
    <w:rsid w:val="00193987"/>
    <w:rsid w:val="001939D9"/>
    <w:rsid w:val="00194615"/>
    <w:rsid w:val="00194708"/>
    <w:rsid w:val="00194955"/>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BF"/>
    <w:rsid w:val="001A0303"/>
    <w:rsid w:val="001A0313"/>
    <w:rsid w:val="001A0444"/>
    <w:rsid w:val="001A0676"/>
    <w:rsid w:val="001A067A"/>
    <w:rsid w:val="001A06A6"/>
    <w:rsid w:val="001A06C8"/>
    <w:rsid w:val="001A078C"/>
    <w:rsid w:val="001A0D05"/>
    <w:rsid w:val="001A0F30"/>
    <w:rsid w:val="001A10A9"/>
    <w:rsid w:val="001A1337"/>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33D"/>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85C"/>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797"/>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01"/>
    <w:rsid w:val="001D35DC"/>
    <w:rsid w:val="001D3795"/>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111F"/>
    <w:rsid w:val="001E1284"/>
    <w:rsid w:val="001E1524"/>
    <w:rsid w:val="001E1557"/>
    <w:rsid w:val="001E15E6"/>
    <w:rsid w:val="001E16D8"/>
    <w:rsid w:val="001E1710"/>
    <w:rsid w:val="001E1D3C"/>
    <w:rsid w:val="001E1DDA"/>
    <w:rsid w:val="001E1F13"/>
    <w:rsid w:val="001E220A"/>
    <w:rsid w:val="001E251E"/>
    <w:rsid w:val="001E2646"/>
    <w:rsid w:val="001E266E"/>
    <w:rsid w:val="001E2A1B"/>
    <w:rsid w:val="001E2E10"/>
    <w:rsid w:val="001E2EEF"/>
    <w:rsid w:val="001E3188"/>
    <w:rsid w:val="001E31D1"/>
    <w:rsid w:val="001E32BE"/>
    <w:rsid w:val="001E3A45"/>
    <w:rsid w:val="001E420B"/>
    <w:rsid w:val="001E44D0"/>
    <w:rsid w:val="001E4704"/>
    <w:rsid w:val="001E53E9"/>
    <w:rsid w:val="001E5B37"/>
    <w:rsid w:val="001E5BB2"/>
    <w:rsid w:val="001E5D1F"/>
    <w:rsid w:val="001E6313"/>
    <w:rsid w:val="001E6810"/>
    <w:rsid w:val="001E6BDA"/>
    <w:rsid w:val="001E6C1B"/>
    <w:rsid w:val="001E7055"/>
    <w:rsid w:val="001E7173"/>
    <w:rsid w:val="001E719A"/>
    <w:rsid w:val="001E750C"/>
    <w:rsid w:val="001E7A8F"/>
    <w:rsid w:val="001E7D26"/>
    <w:rsid w:val="001F020C"/>
    <w:rsid w:val="001F021E"/>
    <w:rsid w:val="001F0546"/>
    <w:rsid w:val="001F0DDF"/>
    <w:rsid w:val="001F10B8"/>
    <w:rsid w:val="001F115E"/>
    <w:rsid w:val="001F11F0"/>
    <w:rsid w:val="001F169D"/>
    <w:rsid w:val="001F18E2"/>
    <w:rsid w:val="001F1B1E"/>
    <w:rsid w:val="001F1BEA"/>
    <w:rsid w:val="001F1DFA"/>
    <w:rsid w:val="001F1E26"/>
    <w:rsid w:val="001F22A9"/>
    <w:rsid w:val="001F2336"/>
    <w:rsid w:val="001F26E9"/>
    <w:rsid w:val="001F29D5"/>
    <w:rsid w:val="001F2E08"/>
    <w:rsid w:val="001F2FC8"/>
    <w:rsid w:val="001F33A0"/>
    <w:rsid w:val="001F35A8"/>
    <w:rsid w:val="001F364D"/>
    <w:rsid w:val="001F39AB"/>
    <w:rsid w:val="001F3DAD"/>
    <w:rsid w:val="001F45E8"/>
    <w:rsid w:val="001F4B9A"/>
    <w:rsid w:val="001F4E57"/>
    <w:rsid w:val="001F4F9A"/>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490"/>
    <w:rsid w:val="00200516"/>
    <w:rsid w:val="0020087C"/>
    <w:rsid w:val="00200983"/>
    <w:rsid w:val="00200A92"/>
    <w:rsid w:val="00200B81"/>
    <w:rsid w:val="00200BF9"/>
    <w:rsid w:val="00200CC2"/>
    <w:rsid w:val="002010C6"/>
    <w:rsid w:val="0020142D"/>
    <w:rsid w:val="00201446"/>
    <w:rsid w:val="00201488"/>
    <w:rsid w:val="002016C0"/>
    <w:rsid w:val="00201981"/>
    <w:rsid w:val="00201A5F"/>
    <w:rsid w:val="00201B59"/>
    <w:rsid w:val="00201DEC"/>
    <w:rsid w:val="002024E6"/>
    <w:rsid w:val="00202858"/>
    <w:rsid w:val="002028C9"/>
    <w:rsid w:val="00202AB6"/>
    <w:rsid w:val="00202D2E"/>
    <w:rsid w:val="00202E82"/>
    <w:rsid w:val="00203159"/>
    <w:rsid w:val="002034BA"/>
    <w:rsid w:val="00203A6E"/>
    <w:rsid w:val="00203EC4"/>
    <w:rsid w:val="00203F00"/>
    <w:rsid w:val="00203F44"/>
    <w:rsid w:val="00203F5C"/>
    <w:rsid w:val="0020400D"/>
    <w:rsid w:val="002047DE"/>
    <w:rsid w:val="00204981"/>
    <w:rsid w:val="00204A5A"/>
    <w:rsid w:val="00204C12"/>
    <w:rsid w:val="00204F51"/>
    <w:rsid w:val="00205635"/>
    <w:rsid w:val="002059A3"/>
    <w:rsid w:val="00205AB2"/>
    <w:rsid w:val="00205CB2"/>
    <w:rsid w:val="00205D98"/>
    <w:rsid w:val="0020610B"/>
    <w:rsid w:val="002063A7"/>
    <w:rsid w:val="0020671A"/>
    <w:rsid w:val="0020674D"/>
    <w:rsid w:val="00206BF6"/>
    <w:rsid w:val="00206E5A"/>
    <w:rsid w:val="002071E5"/>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0E"/>
    <w:rsid w:val="00212816"/>
    <w:rsid w:val="002128CB"/>
    <w:rsid w:val="00212AE6"/>
    <w:rsid w:val="002130BD"/>
    <w:rsid w:val="00213851"/>
    <w:rsid w:val="00213FFE"/>
    <w:rsid w:val="00214B78"/>
    <w:rsid w:val="00214E0D"/>
    <w:rsid w:val="0021512E"/>
    <w:rsid w:val="00215143"/>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7DF"/>
    <w:rsid w:val="00221A25"/>
    <w:rsid w:val="00221B64"/>
    <w:rsid w:val="00221CDC"/>
    <w:rsid w:val="00222052"/>
    <w:rsid w:val="002220A3"/>
    <w:rsid w:val="002222A4"/>
    <w:rsid w:val="00222AB8"/>
    <w:rsid w:val="00222B25"/>
    <w:rsid w:val="00222C74"/>
    <w:rsid w:val="00222CE0"/>
    <w:rsid w:val="00222FE7"/>
    <w:rsid w:val="002237AD"/>
    <w:rsid w:val="00223833"/>
    <w:rsid w:val="00223ACD"/>
    <w:rsid w:val="00223BF2"/>
    <w:rsid w:val="00223C7C"/>
    <w:rsid w:val="0022430C"/>
    <w:rsid w:val="0022449E"/>
    <w:rsid w:val="0022490A"/>
    <w:rsid w:val="00224A11"/>
    <w:rsid w:val="00224A38"/>
    <w:rsid w:val="00224A9B"/>
    <w:rsid w:val="00224AE4"/>
    <w:rsid w:val="00224BF1"/>
    <w:rsid w:val="00225A57"/>
    <w:rsid w:val="00225E92"/>
    <w:rsid w:val="0022657F"/>
    <w:rsid w:val="002269A7"/>
    <w:rsid w:val="00226A52"/>
    <w:rsid w:val="00226AE0"/>
    <w:rsid w:val="00226B9C"/>
    <w:rsid w:val="00226BD3"/>
    <w:rsid w:val="002270DA"/>
    <w:rsid w:val="0022735A"/>
    <w:rsid w:val="00227652"/>
    <w:rsid w:val="00227850"/>
    <w:rsid w:val="00227873"/>
    <w:rsid w:val="00227988"/>
    <w:rsid w:val="002279D2"/>
    <w:rsid w:val="00227A1E"/>
    <w:rsid w:val="00227D0D"/>
    <w:rsid w:val="00227F93"/>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35"/>
    <w:rsid w:val="00234744"/>
    <w:rsid w:val="002349C5"/>
    <w:rsid w:val="00234B73"/>
    <w:rsid w:val="00234BFF"/>
    <w:rsid w:val="00234FE9"/>
    <w:rsid w:val="002354E5"/>
    <w:rsid w:val="00235581"/>
    <w:rsid w:val="00235698"/>
    <w:rsid w:val="00236443"/>
    <w:rsid w:val="00236B30"/>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C7B"/>
    <w:rsid w:val="00241D6D"/>
    <w:rsid w:val="002421F2"/>
    <w:rsid w:val="00242686"/>
    <w:rsid w:val="0024284B"/>
    <w:rsid w:val="0024286B"/>
    <w:rsid w:val="00242872"/>
    <w:rsid w:val="00242B2A"/>
    <w:rsid w:val="00242CAE"/>
    <w:rsid w:val="00243696"/>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FDD"/>
    <w:rsid w:val="00253073"/>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199"/>
    <w:rsid w:val="00260376"/>
    <w:rsid w:val="0026075E"/>
    <w:rsid w:val="002608BD"/>
    <w:rsid w:val="00260FAD"/>
    <w:rsid w:val="002617F6"/>
    <w:rsid w:val="00261D05"/>
    <w:rsid w:val="002621AD"/>
    <w:rsid w:val="002623AC"/>
    <w:rsid w:val="002626FA"/>
    <w:rsid w:val="00262979"/>
    <w:rsid w:val="00263038"/>
    <w:rsid w:val="00263105"/>
    <w:rsid w:val="002631DC"/>
    <w:rsid w:val="002635C4"/>
    <w:rsid w:val="0026382D"/>
    <w:rsid w:val="0026385F"/>
    <w:rsid w:val="00263DD9"/>
    <w:rsid w:val="002641BF"/>
    <w:rsid w:val="00264256"/>
    <w:rsid w:val="0026432F"/>
    <w:rsid w:val="0026455A"/>
    <w:rsid w:val="0026460B"/>
    <w:rsid w:val="0026468A"/>
    <w:rsid w:val="00264A06"/>
    <w:rsid w:val="00264B07"/>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867"/>
    <w:rsid w:val="00266CD0"/>
    <w:rsid w:val="0026716C"/>
    <w:rsid w:val="0026728F"/>
    <w:rsid w:val="0026773F"/>
    <w:rsid w:val="00267B3F"/>
    <w:rsid w:val="00267CD7"/>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B0B"/>
    <w:rsid w:val="00272D06"/>
    <w:rsid w:val="00272FEB"/>
    <w:rsid w:val="00273133"/>
    <w:rsid w:val="00273644"/>
    <w:rsid w:val="002738C9"/>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612"/>
    <w:rsid w:val="0028073A"/>
    <w:rsid w:val="002808AA"/>
    <w:rsid w:val="00280960"/>
    <w:rsid w:val="002809E8"/>
    <w:rsid w:val="002815A1"/>
    <w:rsid w:val="0028164E"/>
    <w:rsid w:val="0028168F"/>
    <w:rsid w:val="00281C74"/>
    <w:rsid w:val="00282530"/>
    <w:rsid w:val="002825CE"/>
    <w:rsid w:val="00283165"/>
    <w:rsid w:val="002832E7"/>
    <w:rsid w:val="00283720"/>
    <w:rsid w:val="002838CD"/>
    <w:rsid w:val="0028455E"/>
    <w:rsid w:val="002845C1"/>
    <w:rsid w:val="00284AD0"/>
    <w:rsid w:val="00284E7F"/>
    <w:rsid w:val="0028550D"/>
    <w:rsid w:val="00285520"/>
    <w:rsid w:val="00285894"/>
    <w:rsid w:val="00285E28"/>
    <w:rsid w:val="00286631"/>
    <w:rsid w:val="002868C7"/>
    <w:rsid w:val="00286F3D"/>
    <w:rsid w:val="00286F76"/>
    <w:rsid w:val="00287029"/>
    <w:rsid w:val="0028722B"/>
    <w:rsid w:val="00287376"/>
    <w:rsid w:val="00287711"/>
    <w:rsid w:val="002877DE"/>
    <w:rsid w:val="00287821"/>
    <w:rsid w:val="00287C28"/>
    <w:rsid w:val="00287C39"/>
    <w:rsid w:val="00287DEA"/>
    <w:rsid w:val="002901D7"/>
    <w:rsid w:val="00290254"/>
    <w:rsid w:val="002902C5"/>
    <w:rsid w:val="002909C0"/>
    <w:rsid w:val="00290C22"/>
    <w:rsid w:val="00290C83"/>
    <w:rsid w:val="00290F7D"/>
    <w:rsid w:val="0029130D"/>
    <w:rsid w:val="0029142E"/>
    <w:rsid w:val="002915DA"/>
    <w:rsid w:val="0029178F"/>
    <w:rsid w:val="00291AAC"/>
    <w:rsid w:val="00291C45"/>
    <w:rsid w:val="00291F49"/>
    <w:rsid w:val="00291FF8"/>
    <w:rsid w:val="00292540"/>
    <w:rsid w:val="0029279E"/>
    <w:rsid w:val="00292E74"/>
    <w:rsid w:val="00292FC3"/>
    <w:rsid w:val="00293447"/>
    <w:rsid w:val="00293504"/>
    <w:rsid w:val="00293B2E"/>
    <w:rsid w:val="00293C49"/>
    <w:rsid w:val="00293E33"/>
    <w:rsid w:val="00293E7E"/>
    <w:rsid w:val="00294266"/>
    <w:rsid w:val="002944CA"/>
    <w:rsid w:val="00294504"/>
    <w:rsid w:val="00294660"/>
    <w:rsid w:val="00294722"/>
    <w:rsid w:val="00294AB1"/>
    <w:rsid w:val="00294C8C"/>
    <w:rsid w:val="0029517A"/>
    <w:rsid w:val="0029519D"/>
    <w:rsid w:val="00295226"/>
    <w:rsid w:val="002953D0"/>
    <w:rsid w:val="00295F1C"/>
    <w:rsid w:val="002960D8"/>
    <w:rsid w:val="002964B5"/>
    <w:rsid w:val="002964CD"/>
    <w:rsid w:val="002965D4"/>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3CBE"/>
    <w:rsid w:val="002A3FA0"/>
    <w:rsid w:val="002A4102"/>
    <w:rsid w:val="002A4918"/>
    <w:rsid w:val="002A4B7D"/>
    <w:rsid w:val="002A4CD3"/>
    <w:rsid w:val="002A4E20"/>
    <w:rsid w:val="002A5161"/>
    <w:rsid w:val="002A523D"/>
    <w:rsid w:val="002A530F"/>
    <w:rsid w:val="002A56EF"/>
    <w:rsid w:val="002A5FC1"/>
    <w:rsid w:val="002A6089"/>
    <w:rsid w:val="002A6C4F"/>
    <w:rsid w:val="002A6EF8"/>
    <w:rsid w:val="002A732C"/>
    <w:rsid w:val="002A748F"/>
    <w:rsid w:val="002A7A6A"/>
    <w:rsid w:val="002A7AB4"/>
    <w:rsid w:val="002A7D80"/>
    <w:rsid w:val="002B07BF"/>
    <w:rsid w:val="002B0805"/>
    <w:rsid w:val="002B0960"/>
    <w:rsid w:val="002B0C99"/>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BE2"/>
    <w:rsid w:val="002B6C88"/>
    <w:rsid w:val="002B6D31"/>
    <w:rsid w:val="002B6FED"/>
    <w:rsid w:val="002B70A2"/>
    <w:rsid w:val="002B7386"/>
    <w:rsid w:val="002B7710"/>
    <w:rsid w:val="002B7AA5"/>
    <w:rsid w:val="002B7D16"/>
    <w:rsid w:val="002B7D56"/>
    <w:rsid w:val="002C0139"/>
    <w:rsid w:val="002C04C2"/>
    <w:rsid w:val="002C0818"/>
    <w:rsid w:val="002C0D11"/>
    <w:rsid w:val="002C14FF"/>
    <w:rsid w:val="002C1B17"/>
    <w:rsid w:val="002C1E0F"/>
    <w:rsid w:val="002C203A"/>
    <w:rsid w:val="002C2873"/>
    <w:rsid w:val="002C2AE9"/>
    <w:rsid w:val="002C2B29"/>
    <w:rsid w:val="002C2C36"/>
    <w:rsid w:val="002C2C3A"/>
    <w:rsid w:val="002C2E8A"/>
    <w:rsid w:val="002C2FCD"/>
    <w:rsid w:val="002C3048"/>
    <w:rsid w:val="002C36E6"/>
    <w:rsid w:val="002C3A4E"/>
    <w:rsid w:val="002C3AE4"/>
    <w:rsid w:val="002C3AEB"/>
    <w:rsid w:val="002C3E89"/>
    <w:rsid w:val="002C42AA"/>
    <w:rsid w:val="002C4AF6"/>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6D7"/>
    <w:rsid w:val="002D17EB"/>
    <w:rsid w:val="002D1CE0"/>
    <w:rsid w:val="002D1E1E"/>
    <w:rsid w:val="002D2933"/>
    <w:rsid w:val="002D2B4E"/>
    <w:rsid w:val="002D2C79"/>
    <w:rsid w:val="002D3170"/>
    <w:rsid w:val="002D337D"/>
    <w:rsid w:val="002D3968"/>
    <w:rsid w:val="002D3F18"/>
    <w:rsid w:val="002D41AD"/>
    <w:rsid w:val="002D425A"/>
    <w:rsid w:val="002D4314"/>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E009E"/>
    <w:rsid w:val="002E0E94"/>
    <w:rsid w:val="002E14D2"/>
    <w:rsid w:val="002E15A5"/>
    <w:rsid w:val="002E16BC"/>
    <w:rsid w:val="002E1BBD"/>
    <w:rsid w:val="002E1F0A"/>
    <w:rsid w:val="002E25D2"/>
    <w:rsid w:val="002E2738"/>
    <w:rsid w:val="002E2910"/>
    <w:rsid w:val="002E2923"/>
    <w:rsid w:val="002E299D"/>
    <w:rsid w:val="002E2A76"/>
    <w:rsid w:val="002E306D"/>
    <w:rsid w:val="002E31CF"/>
    <w:rsid w:val="002E3337"/>
    <w:rsid w:val="002E3582"/>
    <w:rsid w:val="002E35E0"/>
    <w:rsid w:val="002E3653"/>
    <w:rsid w:val="002E38B7"/>
    <w:rsid w:val="002E390A"/>
    <w:rsid w:val="002E3BF7"/>
    <w:rsid w:val="002E409D"/>
    <w:rsid w:val="002E4301"/>
    <w:rsid w:val="002E4302"/>
    <w:rsid w:val="002E4F67"/>
    <w:rsid w:val="002E5208"/>
    <w:rsid w:val="002E58E1"/>
    <w:rsid w:val="002E5BDD"/>
    <w:rsid w:val="002E5C56"/>
    <w:rsid w:val="002E5D40"/>
    <w:rsid w:val="002E5D86"/>
    <w:rsid w:val="002E5DD7"/>
    <w:rsid w:val="002E6809"/>
    <w:rsid w:val="002E6BA7"/>
    <w:rsid w:val="002E70BF"/>
    <w:rsid w:val="002E7591"/>
    <w:rsid w:val="002E76A7"/>
    <w:rsid w:val="002E7F32"/>
    <w:rsid w:val="002F0045"/>
    <w:rsid w:val="002F00F0"/>
    <w:rsid w:val="002F025B"/>
    <w:rsid w:val="002F0684"/>
    <w:rsid w:val="002F09C0"/>
    <w:rsid w:val="002F0ADB"/>
    <w:rsid w:val="002F0DD2"/>
    <w:rsid w:val="002F0E34"/>
    <w:rsid w:val="002F14E5"/>
    <w:rsid w:val="002F1739"/>
    <w:rsid w:val="002F180F"/>
    <w:rsid w:val="002F2551"/>
    <w:rsid w:val="002F2AE0"/>
    <w:rsid w:val="002F2BAB"/>
    <w:rsid w:val="002F2C61"/>
    <w:rsid w:val="002F2D7C"/>
    <w:rsid w:val="002F2EAB"/>
    <w:rsid w:val="002F31C4"/>
    <w:rsid w:val="002F322F"/>
    <w:rsid w:val="002F34BB"/>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44"/>
    <w:rsid w:val="00302EDE"/>
    <w:rsid w:val="00302FEF"/>
    <w:rsid w:val="0030318E"/>
    <w:rsid w:val="00304296"/>
    <w:rsid w:val="00304556"/>
    <w:rsid w:val="0030478A"/>
    <w:rsid w:val="00304915"/>
    <w:rsid w:val="00304A02"/>
    <w:rsid w:val="00304AC5"/>
    <w:rsid w:val="00304C9E"/>
    <w:rsid w:val="00304F79"/>
    <w:rsid w:val="0030525E"/>
    <w:rsid w:val="0030559C"/>
    <w:rsid w:val="003065FB"/>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41C2"/>
    <w:rsid w:val="00314AD0"/>
    <w:rsid w:val="00314CBB"/>
    <w:rsid w:val="00314EBE"/>
    <w:rsid w:val="00315096"/>
    <w:rsid w:val="00315768"/>
    <w:rsid w:val="0031599D"/>
    <w:rsid w:val="00315EF3"/>
    <w:rsid w:val="00316064"/>
    <w:rsid w:val="00316233"/>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D22"/>
    <w:rsid w:val="00320F1B"/>
    <w:rsid w:val="003211C1"/>
    <w:rsid w:val="00321368"/>
    <w:rsid w:val="003213A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638"/>
    <w:rsid w:val="003308C4"/>
    <w:rsid w:val="00330AED"/>
    <w:rsid w:val="00330C30"/>
    <w:rsid w:val="00330DE8"/>
    <w:rsid w:val="00332123"/>
    <w:rsid w:val="003321C3"/>
    <w:rsid w:val="00332741"/>
    <w:rsid w:val="00332819"/>
    <w:rsid w:val="00332962"/>
    <w:rsid w:val="00332E71"/>
    <w:rsid w:val="00332FA5"/>
    <w:rsid w:val="00333018"/>
    <w:rsid w:val="00333063"/>
    <w:rsid w:val="0033337F"/>
    <w:rsid w:val="0033341E"/>
    <w:rsid w:val="00333E73"/>
    <w:rsid w:val="003342EB"/>
    <w:rsid w:val="003344F3"/>
    <w:rsid w:val="00334920"/>
    <w:rsid w:val="00334B38"/>
    <w:rsid w:val="00334DFF"/>
    <w:rsid w:val="00334E18"/>
    <w:rsid w:val="00334FAD"/>
    <w:rsid w:val="00335250"/>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936"/>
    <w:rsid w:val="00337B29"/>
    <w:rsid w:val="00337C71"/>
    <w:rsid w:val="0034031F"/>
    <w:rsid w:val="00340B05"/>
    <w:rsid w:val="00340CC6"/>
    <w:rsid w:val="00340E58"/>
    <w:rsid w:val="00341017"/>
    <w:rsid w:val="00341087"/>
    <w:rsid w:val="00341706"/>
    <w:rsid w:val="0034178D"/>
    <w:rsid w:val="00341BCE"/>
    <w:rsid w:val="00341CFA"/>
    <w:rsid w:val="003420D4"/>
    <w:rsid w:val="0034246D"/>
    <w:rsid w:val="00342C1E"/>
    <w:rsid w:val="0034305B"/>
    <w:rsid w:val="003431EA"/>
    <w:rsid w:val="00343C24"/>
    <w:rsid w:val="00343FA6"/>
    <w:rsid w:val="00344725"/>
    <w:rsid w:val="00344901"/>
    <w:rsid w:val="00344AF0"/>
    <w:rsid w:val="00344B0F"/>
    <w:rsid w:val="0034511B"/>
    <w:rsid w:val="003454FF"/>
    <w:rsid w:val="00345C67"/>
    <w:rsid w:val="003461DA"/>
    <w:rsid w:val="00346220"/>
    <w:rsid w:val="003468CA"/>
    <w:rsid w:val="00346E5D"/>
    <w:rsid w:val="0034714B"/>
    <w:rsid w:val="0034745C"/>
    <w:rsid w:val="003474CD"/>
    <w:rsid w:val="003477F0"/>
    <w:rsid w:val="003479B6"/>
    <w:rsid w:val="0035025F"/>
    <w:rsid w:val="0035041A"/>
    <w:rsid w:val="0035041F"/>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3F78"/>
    <w:rsid w:val="0035414B"/>
    <w:rsid w:val="003541E6"/>
    <w:rsid w:val="00354F1E"/>
    <w:rsid w:val="00354FE6"/>
    <w:rsid w:val="003552A4"/>
    <w:rsid w:val="003552C6"/>
    <w:rsid w:val="003558FD"/>
    <w:rsid w:val="00355A83"/>
    <w:rsid w:val="003562D7"/>
    <w:rsid w:val="00356353"/>
    <w:rsid w:val="00356786"/>
    <w:rsid w:val="003567C9"/>
    <w:rsid w:val="003569ED"/>
    <w:rsid w:val="00356CB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4B3"/>
    <w:rsid w:val="00363536"/>
    <w:rsid w:val="003635B6"/>
    <w:rsid w:val="003637FE"/>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52CC"/>
    <w:rsid w:val="0038584E"/>
    <w:rsid w:val="00385A70"/>
    <w:rsid w:val="00385BD7"/>
    <w:rsid w:val="003861D1"/>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A92"/>
    <w:rsid w:val="00391C41"/>
    <w:rsid w:val="00391C99"/>
    <w:rsid w:val="003926BE"/>
    <w:rsid w:val="003929BE"/>
    <w:rsid w:val="00392A1F"/>
    <w:rsid w:val="00392B19"/>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41F"/>
    <w:rsid w:val="003956FE"/>
    <w:rsid w:val="00395780"/>
    <w:rsid w:val="003958F1"/>
    <w:rsid w:val="0039598F"/>
    <w:rsid w:val="003959CE"/>
    <w:rsid w:val="00395F3A"/>
    <w:rsid w:val="00395F90"/>
    <w:rsid w:val="0039610F"/>
    <w:rsid w:val="003962EC"/>
    <w:rsid w:val="003965AE"/>
    <w:rsid w:val="0039665F"/>
    <w:rsid w:val="00396BBB"/>
    <w:rsid w:val="00397064"/>
    <w:rsid w:val="00397246"/>
    <w:rsid w:val="00397292"/>
    <w:rsid w:val="0039732E"/>
    <w:rsid w:val="003976DD"/>
    <w:rsid w:val="003978B8"/>
    <w:rsid w:val="00397AD4"/>
    <w:rsid w:val="00397C89"/>
    <w:rsid w:val="00397CE1"/>
    <w:rsid w:val="00397EDA"/>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D5"/>
    <w:rsid w:val="003A2019"/>
    <w:rsid w:val="003A22D3"/>
    <w:rsid w:val="003A272F"/>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6A9"/>
    <w:rsid w:val="003A7747"/>
    <w:rsid w:val="003A78A0"/>
    <w:rsid w:val="003B0299"/>
    <w:rsid w:val="003B0B4D"/>
    <w:rsid w:val="003B222F"/>
    <w:rsid w:val="003B248F"/>
    <w:rsid w:val="003B25B8"/>
    <w:rsid w:val="003B2B79"/>
    <w:rsid w:val="003B2C70"/>
    <w:rsid w:val="003B3171"/>
    <w:rsid w:val="003B3513"/>
    <w:rsid w:val="003B36A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5F72"/>
    <w:rsid w:val="003B5FAF"/>
    <w:rsid w:val="003B6008"/>
    <w:rsid w:val="003B6E52"/>
    <w:rsid w:val="003B6E58"/>
    <w:rsid w:val="003B6FCB"/>
    <w:rsid w:val="003B7020"/>
    <w:rsid w:val="003B7294"/>
    <w:rsid w:val="003B76FE"/>
    <w:rsid w:val="003B796B"/>
    <w:rsid w:val="003B7FCE"/>
    <w:rsid w:val="003C009A"/>
    <w:rsid w:val="003C01B8"/>
    <w:rsid w:val="003C0559"/>
    <w:rsid w:val="003C07D7"/>
    <w:rsid w:val="003C0985"/>
    <w:rsid w:val="003C0D5D"/>
    <w:rsid w:val="003C10B8"/>
    <w:rsid w:val="003C12AA"/>
    <w:rsid w:val="003C1437"/>
    <w:rsid w:val="003C156E"/>
    <w:rsid w:val="003C1872"/>
    <w:rsid w:val="003C24EF"/>
    <w:rsid w:val="003C2C07"/>
    <w:rsid w:val="003C2C9D"/>
    <w:rsid w:val="003C2CAA"/>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74F"/>
    <w:rsid w:val="003C5888"/>
    <w:rsid w:val="003C5E16"/>
    <w:rsid w:val="003C5F7C"/>
    <w:rsid w:val="003C62BB"/>
    <w:rsid w:val="003C64CD"/>
    <w:rsid w:val="003C6570"/>
    <w:rsid w:val="003C6580"/>
    <w:rsid w:val="003C6609"/>
    <w:rsid w:val="003C6CCB"/>
    <w:rsid w:val="003C6DA9"/>
    <w:rsid w:val="003C6E68"/>
    <w:rsid w:val="003C74C5"/>
    <w:rsid w:val="003C7855"/>
    <w:rsid w:val="003C7BCD"/>
    <w:rsid w:val="003D0240"/>
    <w:rsid w:val="003D06A7"/>
    <w:rsid w:val="003D0868"/>
    <w:rsid w:val="003D09DA"/>
    <w:rsid w:val="003D0A1C"/>
    <w:rsid w:val="003D0AB1"/>
    <w:rsid w:val="003D0CD8"/>
    <w:rsid w:val="003D0D75"/>
    <w:rsid w:val="003D1F11"/>
    <w:rsid w:val="003D22AC"/>
    <w:rsid w:val="003D2339"/>
    <w:rsid w:val="003D23A6"/>
    <w:rsid w:val="003D26AA"/>
    <w:rsid w:val="003D2E43"/>
    <w:rsid w:val="003D3AD8"/>
    <w:rsid w:val="003D3B99"/>
    <w:rsid w:val="003D3E45"/>
    <w:rsid w:val="003D3EE3"/>
    <w:rsid w:val="003D3FDB"/>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40C"/>
    <w:rsid w:val="003D7532"/>
    <w:rsid w:val="003D7719"/>
    <w:rsid w:val="003D79E8"/>
    <w:rsid w:val="003D7B14"/>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2E2B"/>
    <w:rsid w:val="003F301B"/>
    <w:rsid w:val="003F348A"/>
    <w:rsid w:val="003F39E9"/>
    <w:rsid w:val="003F3BC1"/>
    <w:rsid w:val="003F4933"/>
    <w:rsid w:val="003F4977"/>
    <w:rsid w:val="003F4A1A"/>
    <w:rsid w:val="003F4A21"/>
    <w:rsid w:val="003F4C7D"/>
    <w:rsid w:val="003F4E1C"/>
    <w:rsid w:val="003F536B"/>
    <w:rsid w:val="003F560A"/>
    <w:rsid w:val="003F586D"/>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EBE"/>
    <w:rsid w:val="00400F31"/>
    <w:rsid w:val="00400F8F"/>
    <w:rsid w:val="004010EF"/>
    <w:rsid w:val="004017C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1F5F"/>
    <w:rsid w:val="004122AF"/>
    <w:rsid w:val="0041249C"/>
    <w:rsid w:val="00412697"/>
    <w:rsid w:val="00412F40"/>
    <w:rsid w:val="00412F6F"/>
    <w:rsid w:val="00413369"/>
    <w:rsid w:val="0041380E"/>
    <w:rsid w:val="00413925"/>
    <w:rsid w:val="00413CBA"/>
    <w:rsid w:val="00413CCF"/>
    <w:rsid w:val="00413DFE"/>
    <w:rsid w:val="00413F76"/>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2BA"/>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6074"/>
    <w:rsid w:val="0043614E"/>
    <w:rsid w:val="00436539"/>
    <w:rsid w:val="00436696"/>
    <w:rsid w:val="0043681F"/>
    <w:rsid w:val="00436A3B"/>
    <w:rsid w:val="00436BB6"/>
    <w:rsid w:val="00436D7C"/>
    <w:rsid w:val="00436D90"/>
    <w:rsid w:val="004371AB"/>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40"/>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231"/>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DF2"/>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096"/>
    <w:rsid w:val="004640F7"/>
    <w:rsid w:val="004641A0"/>
    <w:rsid w:val="0046434B"/>
    <w:rsid w:val="004643DF"/>
    <w:rsid w:val="0046475D"/>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1B3"/>
    <w:rsid w:val="0046790D"/>
    <w:rsid w:val="0047041E"/>
    <w:rsid w:val="00470628"/>
    <w:rsid w:val="00470750"/>
    <w:rsid w:val="00470893"/>
    <w:rsid w:val="0047099D"/>
    <w:rsid w:val="0047166D"/>
    <w:rsid w:val="00471856"/>
    <w:rsid w:val="00471DB0"/>
    <w:rsid w:val="00471F3E"/>
    <w:rsid w:val="00471FAB"/>
    <w:rsid w:val="004720F3"/>
    <w:rsid w:val="004722F8"/>
    <w:rsid w:val="0047253B"/>
    <w:rsid w:val="00472671"/>
    <w:rsid w:val="00472ACB"/>
    <w:rsid w:val="00473569"/>
    <w:rsid w:val="004735E8"/>
    <w:rsid w:val="004737D3"/>
    <w:rsid w:val="00473B3E"/>
    <w:rsid w:val="00473F5F"/>
    <w:rsid w:val="0047410D"/>
    <w:rsid w:val="0047475B"/>
    <w:rsid w:val="00474984"/>
    <w:rsid w:val="00474CCF"/>
    <w:rsid w:val="00475260"/>
    <w:rsid w:val="00475276"/>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074"/>
    <w:rsid w:val="004862DE"/>
    <w:rsid w:val="004864FB"/>
    <w:rsid w:val="004869B5"/>
    <w:rsid w:val="00486B29"/>
    <w:rsid w:val="0048738C"/>
    <w:rsid w:val="004873EF"/>
    <w:rsid w:val="00487866"/>
    <w:rsid w:val="0048795C"/>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E75"/>
    <w:rsid w:val="00495071"/>
    <w:rsid w:val="0049543C"/>
    <w:rsid w:val="00495FCE"/>
    <w:rsid w:val="004961DB"/>
    <w:rsid w:val="004961F0"/>
    <w:rsid w:val="00496418"/>
    <w:rsid w:val="004964D9"/>
    <w:rsid w:val="0049653E"/>
    <w:rsid w:val="00496ABB"/>
    <w:rsid w:val="00496BD4"/>
    <w:rsid w:val="00496BEF"/>
    <w:rsid w:val="00496DC2"/>
    <w:rsid w:val="00496E38"/>
    <w:rsid w:val="00496FF0"/>
    <w:rsid w:val="00497567"/>
    <w:rsid w:val="00497C03"/>
    <w:rsid w:val="004A01E1"/>
    <w:rsid w:val="004A025B"/>
    <w:rsid w:val="004A0D01"/>
    <w:rsid w:val="004A0DB7"/>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122"/>
    <w:rsid w:val="004A4625"/>
    <w:rsid w:val="004A48A4"/>
    <w:rsid w:val="004A4900"/>
    <w:rsid w:val="004A4D38"/>
    <w:rsid w:val="004A4E7E"/>
    <w:rsid w:val="004A4E95"/>
    <w:rsid w:val="004A4EB4"/>
    <w:rsid w:val="004A51FA"/>
    <w:rsid w:val="004A5270"/>
    <w:rsid w:val="004A57FC"/>
    <w:rsid w:val="004A5CDB"/>
    <w:rsid w:val="004A5D36"/>
    <w:rsid w:val="004A705C"/>
    <w:rsid w:val="004A717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21A"/>
    <w:rsid w:val="004B55EC"/>
    <w:rsid w:val="004B5D5F"/>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1D13"/>
    <w:rsid w:val="004C2371"/>
    <w:rsid w:val="004C2541"/>
    <w:rsid w:val="004C26DA"/>
    <w:rsid w:val="004C288A"/>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4C9"/>
    <w:rsid w:val="004C566C"/>
    <w:rsid w:val="004C5A14"/>
    <w:rsid w:val="004C5C44"/>
    <w:rsid w:val="004C5CDC"/>
    <w:rsid w:val="004C5EF0"/>
    <w:rsid w:val="004C5FD0"/>
    <w:rsid w:val="004C6280"/>
    <w:rsid w:val="004C63D6"/>
    <w:rsid w:val="004C660B"/>
    <w:rsid w:val="004C687B"/>
    <w:rsid w:val="004C730E"/>
    <w:rsid w:val="004C7739"/>
    <w:rsid w:val="004C7B50"/>
    <w:rsid w:val="004C7BDF"/>
    <w:rsid w:val="004C7EEA"/>
    <w:rsid w:val="004D0A87"/>
    <w:rsid w:val="004D0C48"/>
    <w:rsid w:val="004D0E42"/>
    <w:rsid w:val="004D0FA5"/>
    <w:rsid w:val="004D1059"/>
    <w:rsid w:val="004D135D"/>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94"/>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83F"/>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E02"/>
    <w:rsid w:val="004E6F18"/>
    <w:rsid w:val="004E704A"/>
    <w:rsid w:val="004E7239"/>
    <w:rsid w:val="004E76A5"/>
    <w:rsid w:val="004E7B7F"/>
    <w:rsid w:val="004E7C85"/>
    <w:rsid w:val="004E7E96"/>
    <w:rsid w:val="004F01B4"/>
    <w:rsid w:val="004F020A"/>
    <w:rsid w:val="004F0417"/>
    <w:rsid w:val="004F133C"/>
    <w:rsid w:val="004F13D2"/>
    <w:rsid w:val="004F1443"/>
    <w:rsid w:val="004F152A"/>
    <w:rsid w:val="004F1633"/>
    <w:rsid w:val="004F17AF"/>
    <w:rsid w:val="004F180E"/>
    <w:rsid w:val="004F18ED"/>
    <w:rsid w:val="004F1932"/>
    <w:rsid w:val="004F1A00"/>
    <w:rsid w:val="004F1AEF"/>
    <w:rsid w:val="004F1ED3"/>
    <w:rsid w:val="004F20F6"/>
    <w:rsid w:val="004F2826"/>
    <w:rsid w:val="004F2AA6"/>
    <w:rsid w:val="004F2B9C"/>
    <w:rsid w:val="004F2CCE"/>
    <w:rsid w:val="004F2F8B"/>
    <w:rsid w:val="004F3368"/>
    <w:rsid w:val="004F359A"/>
    <w:rsid w:val="004F3DD1"/>
    <w:rsid w:val="004F4E53"/>
    <w:rsid w:val="004F58AB"/>
    <w:rsid w:val="004F5B6B"/>
    <w:rsid w:val="004F5C25"/>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F1A"/>
    <w:rsid w:val="0050031C"/>
    <w:rsid w:val="005004F7"/>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14"/>
    <w:rsid w:val="00505935"/>
    <w:rsid w:val="00505A2A"/>
    <w:rsid w:val="00505B7C"/>
    <w:rsid w:val="00505E28"/>
    <w:rsid w:val="00505E39"/>
    <w:rsid w:val="0050614B"/>
    <w:rsid w:val="00506285"/>
    <w:rsid w:val="00506301"/>
    <w:rsid w:val="005063A6"/>
    <w:rsid w:val="005064CB"/>
    <w:rsid w:val="00506571"/>
    <w:rsid w:val="0050680A"/>
    <w:rsid w:val="005068F0"/>
    <w:rsid w:val="00506A8D"/>
    <w:rsid w:val="00506B00"/>
    <w:rsid w:val="00506C2E"/>
    <w:rsid w:val="00506D5A"/>
    <w:rsid w:val="005072B4"/>
    <w:rsid w:val="005074C9"/>
    <w:rsid w:val="00507754"/>
    <w:rsid w:val="00507ABF"/>
    <w:rsid w:val="00507CAF"/>
    <w:rsid w:val="00507D8F"/>
    <w:rsid w:val="00510374"/>
    <w:rsid w:val="00510444"/>
    <w:rsid w:val="00510D76"/>
    <w:rsid w:val="00511385"/>
    <w:rsid w:val="00511599"/>
    <w:rsid w:val="005119D6"/>
    <w:rsid w:val="00511E67"/>
    <w:rsid w:val="005121BC"/>
    <w:rsid w:val="00512357"/>
    <w:rsid w:val="005125A3"/>
    <w:rsid w:val="00512747"/>
    <w:rsid w:val="00512A30"/>
    <w:rsid w:val="00512A7B"/>
    <w:rsid w:val="00512A84"/>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CAB"/>
    <w:rsid w:val="00516E9E"/>
    <w:rsid w:val="005173A4"/>
    <w:rsid w:val="005179DC"/>
    <w:rsid w:val="0052001B"/>
    <w:rsid w:val="00520AE3"/>
    <w:rsid w:val="00520CE4"/>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D0"/>
    <w:rsid w:val="005251DA"/>
    <w:rsid w:val="00525407"/>
    <w:rsid w:val="00525A5A"/>
    <w:rsid w:val="00525F71"/>
    <w:rsid w:val="00526270"/>
    <w:rsid w:val="0052685F"/>
    <w:rsid w:val="005269C2"/>
    <w:rsid w:val="00526A5E"/>
    <w:rsid w:val="00526AC4"/>
    <w:rsid w:val="00526C8A"/>
    <w:rsid w:val="00526D8F"/>
    <w:rsid w:val="00526E6D"/>
    <w:rsid w:val="005272A8"/>
    <w:rsid w:val="00527489"/>
    <w:rsid w:val="00527860"/>
    <w:rsid w:val="00527A58"/>
    <w:rsid w:val="0053012B"/>
    <w:rsid w:val="0053066C"/>
    <w:rsid w:val="00530AFD"/>
    <w:rsid w:val="00530B19"/>
    <w:rsid w:val="00530F73"/>
    <w:rsid w:val="00531562"/>
    <w:rsid w:val="0053173A"/>
    <w:rsid w:val="00531824"/>
    <w:rsid w:val="00531AF4"/>
    <w:rsid w:val="00531EA2"/>
    <w:rsid w:val="00531F71"/>
    <w:rsid w:val="00532086"/>
    <w:rsid w:val="00532292"/>
    <w:rsid w:val="00532462"/>
    <w:rsid w:val="005325DF"/>
    <w:rsid w:val="005328D8"/>
    <w:rsid w:val="005329B3"/>
    <w:rsid w:val="00532B16"/>
    <w:rsid w:val="00532C9D"/>
    <w:rsid w:val="00533215"/>
    <w:rsid w:val="005333D0"/>
    <w:rsid w:val="005334E4"/>
    <w:rsid w:val="00533A30"/>
    <w:rsid w:val="00533C61"/>
    <w:rsid w:val="00533F4E"/>
    <w:rsid w:val="005342FB"/>
    <w:rsid w:val="005347FB"/>
    <w:rsid w:val="00534963"/>
    <w:rsid w:val="005349EB"/>
    <w:rsid w:val="00534AA6"/>
    <w:rsid w:val="00534C83"/>
    <w:rsid w:val="00534EE4"/>
    <w:rsid w:val="0053571B"/>
    <w:rsid w:val="005359E7"/>
    <w:rsid w:val="00535A27"/>
    <w:rsid w:val="00535B60"/>
    <w:rsid w:val="00535E2A"/>
    <w:rsid w:val="00535F24"/>
    <w:rsid w:val="0053672A"/>
    <w:rsid w:val="00536AEE"/>
    <w:rsid w:val="00536D47"/>
    <w:rsid w:val="00537092"/>
    <w:rsid w:val="00537640"/>
    <w:rsid w:val="00537989"/>
    <w:rsid w:val="00537B06"/>
    <w:rsid w:val="00537BE9"/>
    <w:rsid w:val="00540055"/>
    <w:rsid w:val="00540147"/>
    <w:rsid w:val="00540315"/>
    <w:rsid w:val="00540725"/>
    <w:rsid w:val="00540863"/>
    <w:rsid w:val="00540C7A"/>
    <w:rsid w:val="00541174"/>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4F35"/>
    <w:rsid w:val="005451B4"/>
    <w:rsid w:val="005452C0"/>
    <w:rsid w:val="005453BA"/>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569"/>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BB5"/>
    <w:rsid w:val="00554C26"/>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6DD"/>
    <w:rsid w:val="00561A95"/>
    <w:rsid w:val="00561AB0"/>
    <w:rsid w:val="00561BF6"/>
    <w:rsid w:val="0056218D"/>
    <w:rsid w:val="005621CC"/>
    <w:rsid w:val="00562408"/>
    <w:rsid w:val="00562757"/>
    <w:rsid w:val="005627C0"/>
    <w:rsid w:val="00562812"/>
    <w:rsid w:val="00562A5E"/>
    <w:rsid w:val="00562CDC"/>
    <w:rsid w:val="00562DDB"/>
    <w:rsid w:val="00563099"/>
    <w:rsid w:val="005634BF"/>
    <w:rsid w:val="00563FD2"/>
    <w:rsid w:val="0056434D"/>
    <w:rsid w:val="00564597"/>
    <w:rsid w:val="005646F0"/>
    <w:rsid w:val="005648D9"/>
    <w:rsid w:val="00564EB9"/>
    <w:rsid w:val="00564FE1"/>
    <w:rsid w:val="00566D25"/>
    <w:rsid w:val="00567191"/>
    <w:rsid w:val="0056719E"/>
    <w:rsid w:val="00567224"/>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80A"/>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0DE"/>
    <w:rsid w:val="00584496"/>
    <w:rsid w:val="00584FAE"/>
    <w:rsid w:val="0058503B"/>
    <w:rsid w:val="005852AA"/>
    <w:rsid w:val="00585867"/>
    <w:rsid w:val="00585B7A"/>
    <w:rsid w:val="00585C3A"/>
    <w:rsid w:val="00586013"/>
    <w:rsid w:val="00586068"/>
    <w:rsid w:val="00586136"/>
    <w:rsid w:val="0058628A"/>
    <w:rsid w:val="00586667"/>
    <w:rsid w:val="00586AAE"/>
    <w:rsid w:val="00586B34"/>
    <w:rsid w:val="00586BD8"/>
    <w:rsid w:val="005870A0"/>
    <w:rsid w:val="00587117"/>
    <w:rsid w:val="0058759B"/>
    <w:rsid w:val="0058764D"/>
    <w:rsid w:val="00587AF2"/>
    <w:rsid w:val="0059027C"/>
    <w:rsid w:val="00590943"/>
    <w:rsid w:val="005909AD"/>
    <w:rsid w:val="00590A56"/>
    <w:rsid w:val="00590A68"/>
    <w:rsid w:val="00590BF6"/>
    <w:rsid w:val="00591546"/>
    <w:rsid w:val="00591B9C"/>
    <w:rsid w:val="00591C1B"/>
    <w:rsid w:val="00591EF6"/>
    <w:rsid w:val="00592160"/>
    <w:rsid w:val="005923C9"/>
    <w:rsid w:val="0059284F"/>
    <w:rsid w:val="00592E68"/>
    <w:rsid w:val="005931E1"/>
    <w:rsid w:val="0059323A"/>
    <w:rsid w:val="00593447"/>
    <w:rsid w:val="005937D1"/>
    <w:rsid w:val="00593977"/>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E8A"/>
    <w:rsid w:val="005A1FC3"/>
    <w:rsid w:val="005A2229"/>
    <w:rsid w:val="005A23BE"/>
    <w:rsid w:val="005A26B6"/>
    <w:rsid w:val="005A320D"/>
    <w:rsid w:val="005A36DF"/>
    <w:rsid w:val="005A36E3"/>
    <w:rsid w:val="005A3A31"/>
    <w:rsid w:val="005A3CD5"/>
    <w:rsid w:val="005A416C"/>
    <w:rsid w:val="005A466A"/>
    <w:rsid w:val="005A588D"/>
    <w:rsid w:val="005A58DC"/>
    <w:rsid w:val="005A59CF"/>
    <w:rsid w:val="005A5BCF"/>
    <w:rsid w:val="005A5BD3"/>
    <w:rsid w:val="005A6223"/>
    <w:rsid w:val="005A6A3A"/>
    <w:rsid w:val="005A6E87"/>
    <w:rsid w:val="005A73EC"/>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536"/>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BF"/>
    <w:rsid w:val="005D18B1"/>
    <w:rsid w:val="005D1A6C"/>
    <w:rsid w:val="005D20FC"/>
    <w:rsid w:val="005D2442"/>
    <w:rsid w:val="005D24A2"/>
    <w:rsid w:val="005D25D7"/>
    <w:rsid w:val="005D2A49"/>
    <w:rsid w:val="005D2C7B"/>
    <w:rsid w:val="005D2CB0"/>
    <w:rsid w:val="005D2EE8"/>
    <w:rsid w:val="005D324A"/>
    <w:rsid w:val="005D3534"/>
    <w:rsid w:val="005D3707"/>
    <w:rsid w:val="005D382F"/>
    <w:rsid w:val="005D3AF0"/>
    <w:rsid w:val="005D3BFD"/>
    <w:rsid w:val="005D4048"/>
    <w:rsid w:val="005D46E9"/>
    <w:rsid w:val="005D4B6A"/>
    <w:rsid w:val="005D4CAA"/>
    <w:rsid w:val="005D5012"/>
    <w:rsid w:val="005D59BF"/>
    <w:rsid w:val="005D5E0B"/>
    <w:rsid w:val="005D5E46"/>
    <w:rsid w:val="005D609E"/>
    <w:rsid w:val="005D6466"/>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20AD"/>
    <w:rsid w:val="005E2292"/>
    <w:rsid w:val="005E2847"/>
    <w:rsid w:val="005E3035"/>
    <w:rsid w:val="005E30C6"/>
    <w:rsid w:val="005E324C"/>
    <w:rsid w:val="005E3309"/>
    <w:rsid w:val="005E35FD"/>
    <w:rsid w:val="005E383F"/>
    <w:rsid w:val="005E3968"/>
    <w:rsid w:val="005E3A76"/>
    <w:rsid w:val="005E3B77"/>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7EA"/>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020"/>
    <w:rsid w:val="005F1362"/>
    <w:rsid w:val="005F1643"/>
    <w:rsid w:val="005F1FE4"/>
    <w:rsid w:val="005F24C7"/>
    <w:rsid w:val="005F2528"/>
    <w:rsid w:val="005F369B"/>
    <w:rsid w:val="005F370B"/>
    <w:rsid w:val="005F3955"/>
    <w:rsid w:val="005F3BB8"/>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35"/>
    <w:rsid w:val="005F76FE"/>
    <w:rsid w:val="005F783D"/>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4B1"/>
    <w:rsid w:val="00607537"/>
    <w:rsid w:val="006078B6"/>
    <w:rsid w:val="00607ADE"/>
    <w:rsid w:val="00607B14"/>
    <w:rsid w:val="00607C1F"/>
    <w:rsid w:val="00607E68"/>
    <w:rsid w:val="00610224"/>
    <w:rsid w:val="00610237"/>
    <w:rsid w:val="006102C6"/>
    <w:rsid w:val="006103F0"/>
    <w:rsid w:val="006107E9"/>
    <w:rsid w:val="00610B78"/>
    <w:rsid w:val="00610C4B"/>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5D5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7B2"/>
    <w:rsid w:val="006209C7"/>
    <w:rsid w:val="006209E8"/>
    <w:rsid w:val="006219B8"/>
    <w:rsid w:val="00621A10"/>
    <w:rsid w:val="00621B6A"/>
    <w:rsid w:val="00621C0B"/>
    <w:rsid w:val="00621C72"/>
    <w:rsid w:val="00621CAD"/>
    <w:rsid w:val="006220CB"/>
    <w:rsid w:val="00622704"/>
    <w:rsid w:val="00622DA1"/>
    <w:rsid w:val="00623333"/>
    <w:rsid w:val="00623367"/>
    <w:rsid w:val="00623427"/>
    <w:rsid w:val="00623A34"/>
    <w:rsid w:val="00623AEB"/>
    <w:rsid w:val="00623C3D"/>
    <w:rsid w:val="00623DD5"/>
    <w:rsid w:val="00623E4E"/>
    <w:rsid w:val="006241CE"/>
    <w:rsid w:val="00624C2C"/>
    <w:rsid w:val="00624C6E"/>
    <w:rsid w:val="00624FB3"/>
    <w:rsid w:val="00625B24"/>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52"/>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CE"/>
    <w:rsid w:val="00635EDC"/>
    <w:rsid w:val="00635F56"/>
    <w:rsid w:val="00636094"/>
    <w:rsid w:val="0063633A"/>
    <w:rsid w:val="0063650D"/>
    <w:rsid w:val="00636A76"/>
    <w:rsid w:val="0063720A"/>
    <w:rsid w:val="00637369"/>
    <w:rsid w:val="006373C7"/>
    <w:rsid w:val="00637577"/>
    <w:rsid w:val="00637BAF"/>
    <w:rsid w:val="00637DDD"/>
    <w:rsid w:val="00637E00"/>
    <w:rsid w:val="006401C6"/>
    <w:rsid w:val="00640207"/>
    <w:rsid w:val="00640222"/>
    <w:rsid w:val="006409F3"/>
    <w:rsid w:val="00641061"/>
    <w:rsid w:val="006411DF"/>
    <w:rsid w:val="006414FB"/>
    <w:rsid w:val="0064179F"/>
    <w:rsid w:val="006419ED"/>
    <w:rsid w:val="00642420"/>
    <w:rsid w:val="006427DE"/>
    <w:rsid w:val="00642C85"/>
    <w:rsid w:val="00642D10"/>
    <w:rsid w:val="00642E34"/>
    <w:rsid w:val="00642E65"/>
    <w:rsid w:val="00643769"/>
    <w:rsid w:val="00643891"/>
    <w:rsid w:val="00643DCD"/>
    <w:rsid w:val="00644200"/>
    <w:rsid w:val="0064428B"/>
    <w:rsid w:val="00644511"/>
    <w:rsid w:val="0064479D"/>
    <w:rsid w:val="0064486C"/>
    <w:rsid w:val="00644E60"/>
    <w:rsid w:val="00645190"/>
    <w:rsid w:val="00645A1F"/>
    <w:rsid w:val="00645ACC"/>
    <w:rsid w:val="00645B8A"/>
    <w:rsid w:val="00645C50"/>
    <w:rsid w:val="00645C6E"/>
    <w:rsid w:val="0064655B"/>
    <w:rsid w:val="006466B5"/>
    <w:rsid w:val="006468B8"/>
    <w:rsid w:val="00646A77"/>
    <w:rsid w:val="006477A7"/>
    <w:rsid w:val="0064780C"/>
    <w:rsid w:val="00647C88"/>
    <w:rsid w:val="00647CB3"/>
    <w:rsid w:val="00650150"/>
    <w:rsid w:val="00650854"/>
    <w:rsid w:val="00650D1E"/>
    <w:rsid w:val="00650D3F"/>
    <w:rsid w:val="00650EB8"/>
    <w:rsid w:val="00650F7C"/>
    <w:rsid w:val="00650FBE"/>
    <w:rsid w:val="00651221"/>
    <w:rsid w:val="006513D5"/>
    <w:rsid w:val="006518B1"/>
    <w:rsid w:val="00651A45"/>
    <w:rsid w:val="00651AD3"/>
    <w:rsid w:val="00651B27"/>
    <w:rsid w:val="00651B74"/>
    <w:rsid w:val="00651FA0"/>
    <w:rsid w:val="0065245D"/>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39D"/>
    <w:rsid w:val="006578D9"/>
    <w:rsid w:val="00657CB8"/>
    <w:rsid w:val="00657F67"/>
    <w:rsid w:val="00657FFB"/>
    <w:rsid w:val="006605DC"/>
    <w:rsid w:val="00660AD1"/>
    <w:rsid w:val="0066146F"/>
    <w:rsid w:val="00661636"/>
    <w:rsid w:val="00661C4E"/>
    <w:rsid w:val="00661CC2"/>
    <w:rsid w:val="00662009"/>
    <w:rsid w:val="00662166"/>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E8"/>
    <w:rsid w:val="0066568F"/>
    <w:rsid w:val="00665691"/>
    <w:rsid w:val="00665803"/>
    <w:rsid w:val="00665A72"/>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5167"/>
    <w:rsid w:val="00675404"/>
    <w:rsid w:val="00675421"/>
    <w:rsid w:val="006754D4"/>
    <w:rsid w:val="00675652"/>
    <w:rsid w:val="006758E5"/>
    <w:rsid w:val="00675987"/>
    <w:rsid w:val="00675ECB"/>
    <w:rsid w:val="0067618C"/>
    <w:rsid w:val="0067649C"/>
    <w:rsid w:val="006767B8"/>
    <w:rsid w:val="0067738D"/>
    <w:rsid w:val="006776E3"/>
    <w:rsid w:val="00677725"/>
    <w:rsid w:val="006777FF"/>
    <w:rsid w:val="00677899"/>
    <w:rsid w:val="00677A66"/>
    <w:rsid w:val="00677C46"/>
    <w:rsid w:val="00677F10"/>
    <w:rsid w:val="0068013A"/>
    <w:rsid w:val="006805A9"/>
    <w:rsid w:val="00680A97"/>
    <w:rsid w:val="00680F30"/>
    <w:rsid w:val="00680F72"/>
    <w:rsid w:val="00680F81"/>
    <w:rsid w:val="0068102D"/>
    <w:rsid w:val="00681254"/>
    <w:rsid w:val="00681307"/>
    <w:rsid w:val="006815BF"/>
    <w:rsid w:val="006820C0"/>
    <w:rsid w:val="0068226B"/>
    <w:rsid w:val="0068237D"/>
    <w:rsid w:val="006823C9"/>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0F56"/>
    <w:rsid w:val="006910EC"/>
    <w:rsid w:val="006919C5"/>
    <w:rsid w:val="00691F19"/>
    <w:rsid w:val="00691F47"/>
    <w:rsid w:val="0069200B"/>
    <w:rsid w:val="00692748"/>
    <w:rsid w:val="00692799"/>
    <w:rsid w:val="006927F0"/>
    <w:rsid w:val="00692A0D"/>
    <w:rsid w:val="00692BDC"/>
    <w:rsid w:val="00692D53"/>
    <w:rsid w:val="00693077"/>
    <w:rsid w:val="00693295"/>
    <w:rsid w:val="00693529"/>
    <w:rsid w:val="006935E1"/>
    <w:rsid w:val="00693A43"/>
    <w:rsid w:val="00693A5C"/>
    <w:rsid w:val="00693F0A"/>
    <w:rsid w:val="006943F7"/>
    <w:rsid w:val="0069447C"/>
    <w:rsid w:val="0069463D"/>
    <w:rsid w:val="006949AD"/>
    <w:rsid w:val="00694DC4"/>
    <w:rsid w:val="00694E1F"/>
    <w:rsid w:val="00694F5D"/>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97FD3"/>
    <w:rsid w:val="006A03A2"/>
    <w:rsid w:val="006A04D8"/>
    <w:rsid w:val="006A05EF"/>
    <w:rsid w:val="006A0942"/>
    <w:rsid w:val="006A0F5F"/>
    <w:rsid w:val="006A116B"/>
    <w:rsid w:val="006A18DD"/>
    <w:rsid w:val="006A1D51"/>
    <w:rsid w:val="006A20BD"/>
    <w:rsid w:val="006A2312"/>
    <w:rsid w:val="006A2347"/>
    <w:rsid w:val="006A23E1"/>
    <w:rsid w:val="006A24B3"/>
    <w:rsid w:val="006A25C5"/>
    <w:rsid w:val="006A2AEE"/>
    <w:rsid w:val="006A2BF5"/>
    <w:rsid w:val="006A2D0E"/>
    <w:rsid w:val="006A2E66"/>
    <w:rsid w:val="006A3227"/>
    <w:rsid w:val="006A3396"/>
    <w:rsid w:val="006A3EE3"/>
    <w:rsid w:val="006A3F26"/>
    <w:rsid w:val="006A3F94"/>
    <w:rsid w:val="006A4003"/>
    <w:rsid w:val="006A40D0"/>
    <w:rsid w:val="006A4113"/>
    <w:rsid w:val="006A4562"/>
    <w:rsid w:val="006A49B5"/>
    <w:rsid w:val="006A4FF3"/>
    <w:rsid w:val="006A5466"/>
    <w:rsid w:val="006A5A45"/>
    <w:rsid w:val="006A5AF9"/>
    <w:rsid w:val="006A5CA3"/>
    <w:rsid w:val="006A5D5C"/>
    <w:rsid w:val="006A5E26"/>
    <w:rsid w:val="006A6341"/>
    <w:rsid w:val="006A6AC3"/>
    <w:rsid w:val="006A6B3F"/>
    <w:rsid w:val="006A6B69"/>
    <w:rsid w:val="006A6DEE"/>
    <w:rsid w:val="006A70AF"/>
    <w:rsid w:val="006A74C0"/>
    <w:rsid w:val="006A7574"/>
    <w:rsid w:val="006A78D9"/>
    <w:rsid w:val="006A7BA2"/>
    <w:rsid w:val="006A7BDA"/>
    <w:rsid w:val="006A7C1A"/>
    <w:rsid w:val="006B0489"/>
    <w:rsid w:val="006B05F5"/>
    <w:rsid w:val="006B0A30"/>
    <w:rsid w:val="006B1213"/>
    <w:rsid w:val="006B163E"/>
    <w:rsid w:val="006B166D"/>
    <w:rsid w:val="006B17FC"/>
    <w:rsid w:val="006B19B2"/>
    <w:rsid w:val="006B1A07"/>
    <w:rsid w:val="006B1A4A"/>
    <w:rsid w:val="006B1B1E"/>
    <w:rsid w:val="006B1DA2"/>
    <w:rsid w:val="006B1F5F"/>
    <w:rsid w:val="006B1FE8"/>
    <w:rsid w:val="006B2008"/>
    <w:rsid w:val="006B2127"/>
    <w:rsid w:val="006B21E9"/>
    <w:rsid w:val="006B23B2"/>
    <w:rsid w:val="006B23B8"/>
    <w:rsid w:val="006B242D"/>
    <w:rsid w:val="006B2431"/>
    <w:rsid w:val="006B393F"/>
    <w:rsid w:val="006B3D1C"/>
    <w:rsid w:val="006B3E55"/>
    <w:rsid w:val="006B3F0D"/>
    <w:rsid w:val="006B401E"/>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1F9"/>
    <w:rsid w:val="006C22BD"/>
    <w:rsid w:val="006C2350"/>
    <w:rsid w:val="006C2604"/>
    <w:rsid w:val="006C29D4"/>
    <w:rsid w:val="006C30C3"/>
    <w:rsid w:val="006C3309"/>
    <w:rsid w:val="006C3520"/>
    <w:rsid w:val="006C375B"/>
    <w:rsid w:val="006C3EFF"/>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D7E"/>
    <w:rsid w:val="006C6DFF"/>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EC"/>
    <w:rsid w:val="006D1DFA"/>
    <w:rsid w:val="006D1F1A"/>
    <w:rsid w:val="006D2039"/>
    <w:rsid w:val="006D21FF"/>
    <w:rsid w:val="006D22D2"/>
    <w:rsid w:val="006D23C8"/>
    <w:rsid w:val="006D272A"/>
    <w:rsid w:val="006D28C7"/>
    <w:rsid w:val="006D2925"/>
    <w:rsid w:val="006D2E2C"/>
    <w:rsid w:val="006D31AF"/>
    <w:rsid w:val="006D31DD"/>
    <w:rsid w:val="006D356A"/>
    <w:rsid w:val="006D35CD"/>
    <w:rsid w:val="006D3D01"/>
    <w:rsid w:val="006D3F33"/>
    <w:rsid w:val="006D4006"/>
    <w:rsid w:val="006D4133"/>
    <w:rsid w:val="006D419F"/>
    <w:rsid w:val="006D4373"/>
    <w:rsid w:val="006D492A"/>
    <w:rsid w:val="006D493C"/>
    <w:rsid w:val="006D4CE4"/>
    <w:rsid w:val="006D5457"/>
    <w:rsid w:val="006D55F3"/>
    <w:rsid w:val="006D5936"/>
    <w:rsid w:val="006D59BF"/>
    <w:rsid w:val="006D5A62"/>
    <w:rsid w:val="006D5B05"/>
    <w:rsid w:val="006D5EC2"/>
    <w:rsid w:val="006D5FEF"/>
    <w:rsid w:val="006D6057"/>
    <w:rsid w:val="006D6275"/>
    <w:rsid w:val="006D667A"/>
    <w:rsid w:val="006D6799"/>
    <w:rsid w:val="006D6978"/>
    <w:rsid w:val="006D6DD5"/>
    <w:rsid w:val="006D70CE"/>
    <w:rsid w:val="006D72E1"/>
    <w:rsid w:val="006D74C9"/>
    <w:rsid w:val="006D7579"/>
    <w:rsid w:val="006D7598"/>
    <w:rsid w:val="006D7B93"/>
    <w:rsid w:val="006D7BBD"/>
    <w:rsid w:val="006D7C30"/>
    <w:rsid w:val="006D7D69"/>
    <w:rsid w:val="006D7DAD"/>
    <w:rsid w:val="006D7EC6"/>
    <w:rsid w:val="006E010A"/>
    <w:rsid w:val="006E0219"/>
    <w:rsid w:val="006E0566"/>
    <w:rsid w:val="006E076B"/>
    <w:rsid w:val="006E0B16"/>
    <w:rsid w:val="006E0C0A"/>
    <w:rsid w:val="006E0FF0"/>
    <w:rsid w:val="006E1135"/>
    <w:rsid w:val="006E1437"/>
    <w:rsid w:val="006E1469"/>
    <w:rsid w:val="006E176F"/>
    <w:rsid w:val="006E1A01"/>
    <w:rsid w:val="006E1A68"/>
    <w:rsid w:val="006E1C34"/>
    <w:rsid w:val="006E1E45"/>
    <w:rsid w:val="006E22CC"/>
    <w:rsid w:val="006E2B35"/>
    <w:rsid w:val="006E2BFC"/>
    <w:rsid w:val="006E312A"/>
    <w:rsid w:val="006E32FC"/>
    <w:rsid w:val="006E3D3A"/>
    <w:rsid w:val="006E3F4F"/>
    <w:rsid w:val="006E4646"/>
    <w:rsid w:val="006E512D"/>
    <w:rsid w:val="006E5477"/>
    <w:rsid w:val="006E554E"/>
    <w:rsid w:val="006E58EF"/>
    <w:rsid w:val="006E5A5C"/>
    <w:rsid w:val="006E5AFE"/>
    <w:rsid w:val="006E61EF"/>
    <w:rsid w:val="006E68E9"/>
    <w:rsid w:val="006E696A"/>
    <w:rsid w:val="006E6BCC"/>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81A"/>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A92"/>
    <w:rsid w:val="006F7BF9"/>
    <w:rsid w:val="006F7E42"/>
    <w:rsid w:val="006F7E46"/>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5E50"/>
    <w:rsid w:val="00706A20"/>
    <w:rsid w:val="00706AC2"/>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084"/>
    <w:rsid w:val="00722260"/>
    <w:rsid w:val="007225BB"/>
    <w:rsid w:val="0072270B"/>
    <w:rsid w:val="007227C7"/>
    <w:rsid w:val="007229BA"/>
    <w:rsid w:val="00722B61"/>
    <w:rsid w:val="00722B72"/>
    <w:rsid w:val="00722BD3"/>
    <w:rsid w:val="00722FB4"/>
    <w:rsid w:val="00723099"/>
    <w:rsid w:val="007233B6"/>
    <w:rsid w:val="0072340E"/>
    <w:rsid w:val="0072350B"/>
    <w:rsid w:val="007238F1"/>
    <w:rsid w:val="00723A1C"/>
    <w:rsid w:val="00724136"/>
    <w:rsid w:val="00724426"/>
    <w:rsid w:val="00724437"/>
    <w:rsid w:val="007244BA"/>
    <w:rsid w:val="007245F9"/>
    <w:rsid w:val="0072461A"/>
    <w:rsid w:val="007246F2"/>
    <w:rsid w:val="0072490E"/>
    <w:rsid w:val="00724945"/>
    <w:rsid w:val="00724C2A"/>
    <w:rsid w:val="00724C4E"/>
    <w:rsid w:val="00725068"/>
    <w:rsid w:val="007255BC"/>
    <w:rsid w:val="0072560E"/>
    <w:rsid w:val="00725CB6"/>
    <w:rsid w:val="00725CDC"/>
    <w:rsid w:val="00725E1E"/>
    <w:rsid w:val="00726281"/>
    <w:rsid w:val="007262FD"/>
    <w:rsid w:val="0072650B"/>
    <w:rsid w:val="00726537"/>
    <w:rsid w:val="0072665F"/>
    <w:rsid w:val="007273EC"/>
    <w:rsid w:val="007273FE"/>
    <w:rsid w:val="007279A1"/>
    <w:rsid w:val="007279F1"/>
    <w:rsid w:val="00727E9F"/>
    <w:rsid w:val="0073011E"/>
    <w:rsid w:val="00730A8A"/>
    <w:rsid w:val="00730F12"/>
    <w:rsid w:val="0073128B"/>
    <w:rsid w:val="0073150C"/>
    <w:rsid w:val="0073171A"/>
    <w:rsid w:val="007318C7"/>
    <w:rsid w:val="007325D3"/>
    <w:rsid w:val="00732885"/>
    <w:rsid w:val="00732998"/>
    <w:rsid w:val="007335F4"/>
    <w:rsid w:val="0073361F"/>
    <w:rsid w:val="00733858"/>
    <w:rsid w:val="00733A80"/>
    <w:rsid w:val="0073487C"/>
    <w:rsid w:val="0073497A"/>
    <w:rsid w:val="007351F6"/>
    <w:rsid w:val="0073532A"/>
    <w:rsid w:val="00735E35"/>
    <w:rsid w:val="00736319"/>
    <w:rsid w:val="0073637C"/>
    <w:rsid w:val="00736798"/>
    <w:rsid w:val="00736886"/>
    <w:rsid w:val="00736CDE"/>
    <w:rsid w:val="00736D7B"/>
    <w:rsid w:val="00736FA5"/>
    <w:rsid w:val="00737307"/>
    <w:rsid w:val="0073739A"/>
    <w:rsid w:val="007375CE"/>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2AB0"/>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9A"/>
    <w:rsid w:val="00745EBB"/>
    <w:rsid w:val="00746167"/>
    <w:rsid w:val="00746199"/>
    <w:rsid w:val="00747446"/>
    <w:rsid w:val="00747889"/>
    <w:rsid w:val="00747974"/>
    <w:rsid w:val="00747BD8"/>
    <w:rsid w:val="00747F05"/>
    <w:rsid w:val="00750076"/>
    <w:rsid w:val="0075038A"/>
    <w:rsid w:val="007503B7"/>
    <w:rsid w:val="0075076E"/>
    <w:rsid w:val="0075081D"/>
    <w:rsid w:val="007509F9"/>
    <w:rsid w:val="007513B4"/>
    <w:rsid w:val="00751877"/>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510"/>
    <w:rsid w:val="007565E2"/>
    <w:rsid w:val="007566D3"/>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1A57"/>
    <w:rsid w:val="0076200C"/>
    <w:rsid w:val="007624A2"/>
    <w:rsid w:val="007628F2"/>
    <w:rsid w:val="00762924"/>
    <w:rsid w:val="0076295C"/>
    <w:rsid w:val="00762A95"/>
    <w:rsid w:val="00762FA7"/>
    <w:rsid w:val="00763055"/>
    <w:rsid w:val="0076337D"/>
    <w:rsid w:val="007633D5"/>
    <w:rsid w:val="00763432"/>
    <w:rsid w:val="00763448"/>
    <w:rsid w:val="00763EB7"/>
    <w:rsid w:val="00763EC3"/>
    <w:rsid w:val="00764043"/>
    <w:rsid w:val="00764B51"/>
    <w:rsid w:val="00764B77"/>
    <w:rsid w:val="00764DD3"/>
    <w:rsid w:val="00764EB8"/>
    <w:rsid w:val="00765098"/>
    <w:rsid w:val="007650A8"/>
    <w:rsid w:val="00765170"/>
    <w:rsid w:val="0076539C"/>
    <w:rsid w:val="007655A1"/>
    <w:rsid w:val="00765832"/>
    <w:rsid w:val="00765FDC"/>
    <w:rsid w:val="007663A3"/>
    <w:rsid w:val="00766559"/>
    <w:rsid w:val="0076664A"/>
    <w:rsid w:val="007669EF"/>
    <w:rsid w:val="00766B0E"/>
    <w:rsid w:val="00766BFB"/>
    <w:rsid w:val="00766ED2"/>
    <w:rsid w:val="00766FAA"/>
    <w:rsid w:val="0076731C"/>
    <w:rsid w:val="007673EE"/>
    <w:rsid w:val="0076747C"/>
    <w:rsid w:val="007674C6"/>
    <w:rsid w:val="00767703"/>
    <w:rsid w:val="007678B6"/>
    <w:rsid w:val="007700C8"/>
    <w:rsid w:val="00770693"/>
    <w:rsid w:val="007708D5"/>
    <w:rsid w:val="00770A53"/>
    <w:rsid w:val="00770CEE"/>
    <w:rsid w:val="00770EE7"/>
    <w:rsid w:val="00771161"/>
    <w:rsid w:val="00771C14"/>
    <w:rsid w:val="00771DC1"/>
    <w:rsid w:val="007721AD"/>
    <w:rsid w:val="00772232"/>
    <w:rsid w:val="00772400"/>
    <w:rsid w:val="007727BB"/>
    <w:rsid w:val="007728EC"/>
    <w:rsid w:val="007728F4"/>
    <w:rsid w:val="00772D15"/>
    <w:rsid w:val="00772DC3"/>
    <w:rsid w:val="007733C4"/>
    <w:rsid w:val="00773EBA"/>
    <w:rsid w:val="00773EC7"/>
    <w:rsid w:val="007743A1"/>
    <w:rsid w:val="007744EF"/>
    <w:rsid w:val="007753AA"/>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676"/>
    <w:rsid w:val="00780980"/>
    <w:rsid w:val="007809E1"/>
    <w:rsid w:val="00780A03"/>
    <w:rsid w:val="00780AF4"/>
    <w:rsid w:val="00780B52"/>
    <w:rsid w:val="00780BDB"/>
    <w:rsid w:val="00780F3D"/>
    <w:rsid w:val="0078146E"/>
    <w:rsid w:val="0078165E"/>
    <w:rsid w:val="007816FD"/>
    <w:rsid w:val="00781B9A"/>
    <w:rsid w:val="00781BC7"/>
    <w:rsid w:val="00781DAD"/>
    <w:rsid w:val="00782073"/>
    <w:rsid w:val="007821EE"/>
    <w:rsid w:val="007823FF"/>
    <w:rsid w:val="0078243D"/>
    <w:rsid w:val="00782D8A"/>
    <w:rsid w:val="00782FBA"/>
    <w:rsid w:val="007833C3"/>
    <w:rsid w:val="007837BE"/>
    <w:rsid w:val="0078380D"/>
    <w:rsid w:val="00783B65"/>
    <w:rsid w:val="00783C6C"/>
    <w:rsid w:val="00784112"/>
    <w:rsid w:val="007842FE"/>
    <w:rsid w:val="0078440C"/>
    <w:rsid w:val="00784702"/>
    <w:rsid w:val="00784C31"/>
    <w:rsid w:val="00784EA1"/>
    <w:rsid w:val="00784ECF"/>
    <w:rsid w:val="00784FC4"/>
    <w:rsid w:val="00784FC7"/>
    <w:rsid w:val="007855F3"/>
    <w:rsid w:val="00785967"/>
    <w:rsid w:val="007859E1"/>
    <w:rsid w:val="00785C86"/>
    <w:rsid w:val="007861D1"/>
    <w:rsid w:val="00786272"/>
    <w:rsid w:val="007864B2"/>
    <w:rsid w:val="00786620"/>
    <w:rsid w:val="0078681A"/>
    <w:rsid w:val="007868B7"/>
    <w:rsid w:val="00786BC0"/>
    <w:rsid w:val="007875E7"/>
    <w:rsid w:val="00787736"/>
    <w:rsid w:val="00787A55"/>
    <w:rsid w:val="00787FF1"/>
    <w:rsid w:val="0079018A"/>
    <w:rsid w:val="00790A12"/>
    <w:rsid w:val="00791190"/>
    <w:rsid w:val="007912BC"/>
    <w:rsid w:val="007916D2"/>
    <w:rsid w:val="00791866"/>
    <w:rsid w:val="00791ADE"/>
    <w:rsid w:val="00791BE9"/>
    <w:rsid w:val="00791BEA"/>
    <w:rsid w:val="007924E2"/>
    <w:rsid w:val="007926B7"/>
    <w:rsid w:val="00792AD3"/>
    <w:rsid w:val="00792D3A"/>
    <w:rsid w:val="00792ECC"/>
    <w:rsid w:val="00793774"/>
    <w:rsid w:val="00793869"/>
    <w:rsid w:val="00793901"/>
    <w:rsid w:val="007939C7"/>
    <w:rsid w:val="00793F70"/>
    <w:rsid w:val="007947CF"/>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3E68"/>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DB8"/>
    <w:rsid w:val="007A7E07"/>
    <w:rsid w:val="007A7FCA"/>
    <w:rsid w:val="007B0176"/>
    <w:rsid w:val="007B0253"/>
    <w:rsid w:val="007B073B"/>
    <w:rsid w:val="007B0C0B"/>
    <w:rsid w:val="007B1061"/>
    <w:rsid w:val="007B17D2"/>
    <w:rsid w:val="007B1F9A"/>
    <w:rsid w:val="007B2074"/>
    <w:rsid w:val="007B2638"/>
    <w:rsid w:val="007B2996"/>
    <w:rsid w:val="007B2BB1"/>
    <w:rsid w:val="007B3094"/>
    <w:rsid w:val="007B3476"/>
    <w:rsid w:val="007B3F4B"/>
    <w:rsid w:val="007B43F9"/>
    <w:rsid w:val="007B448A"/>
    <w:rsid w:val="007B44DC"/>
    <w:rsid w:val="007B4543"/>
    <w:rsid w:val="007B4801"/>
    <w:rsid w:val="007B4937"/>
    <w:rsid w:val="007B4A5E"/>
    <w:rsid w:val="007B4D3D"/>
    <w:rsid w:val="007B507A"/>
    <w:rsid w:val="007B550D"/>
    <w:rsid w:val="007B5A66"/>
    <w:rsid w:val="007B61BB"/>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129"/>
    <w:rsid w:val="007C1291"/>
    <w:rsid w:val="007C1328"/>
    <w:rsid w:val="007C14BD"/>
    <w:rsid w:val="007C1537"/>
    <w:rsid w:val="007C18B7"/>
    <w:rsid w:val="007C18BB"/>
    <w:rsid w:val="007C198E"/>
    <w:rsid w:val="007C1B94"/>
    <w:rsid w:val="007C1DFC"/>
    <w:rsid w:val="007C26FF"/>
    <w:rsid w:val="007C2A39"/>
    <w:rsid w:val="007C2AAF"/>
    <w:rsid w:val="007C301B"/>
    <w:rsid w:val="007C3045"/>
    <w:rsid w:val="007C3231"/>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78"/>
    <w:rsid w:val="007C779D"/>
    <w:rsid w:val="007C7CA8"/>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53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4EB"/>
    <w:rsid w:val="007D7522"/>
    <w:rsid w:val="007D7698"/>
    <w:rsid w:val="007D7BD1"/>
    <w:rsid w:val="007E0162"/>
    <w:rsid w:val="007E05CC"/>
    <w:rsid w:val="007E065C"/>
    <w:rsid w:val="007E08F5"/>
    <w:rsid w:val="007E0986"/>
    <w:rsid w:val="007E0C8C"/>
    <w:rsid w:val="007E0D4D"/>
    <w:rsid w:val="007E0F5A"/>
    <w:rsid w:val="007E102D"/>
    <w:rsid w:val="007E1376"/>
    <w:rsid w:val="007E1479"/>
    <w:rsid w:val="007E14D7"/>
    <w:rsid w:val="007E1A55"/>
    <w:rsid w:val="007E1B3F"/>
    <w:rsid w:val="007E1CB1"/>
    <w:rsid w:val="007E1EBF"/>
    <w:rsid w:val="007E1FA7"/>
    <w:rsid w:val="007E201B"/>
    <w:rsid w:val="007E2146"/>
    <w:rsid w:val="007E2B03"/>
    <w:rsid w:val="007E2B64"/>
    <w:rsid w:val="007E2B9D"/>
    <w:rsid w:val="007E3182"/>
    <w:rsid w:val="007E36C4"/>
    <w:rsid w:val="007E36F8"/>
    <w:rsid w:val="007E37B5"/>
    <w:rsid w:val="007E39D8"/>
    <w:rsid w:val="007E3B51"/>
    <w:rsid w:val="007E3E13"/>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CA1"/>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8C0"/>
    <w:rsid w:val="007F2477"/>
    <w:rsid w:val="007F2B9C"/>
    <w:rsid w:val="007F2D9B"/>
    <w:rsid w:val="007F2DBB"/>
    <w:rsid w:val="007F2ED4"/>
    <w:rsid w:val="007F3960"/>
    <w:rsid w:val="007F3FB0"/>
    <w:rsid w:val="007F43A9"/>
    <w:rsid w:val="007F4BE2"/>
    <w:rsid w:val="007F4C24"/>
    <w:rsid w:val="007F5007"/>
    <w:rsid w:val="007F543C"/>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08"/>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67F"/>
    <w:rsid w:val="00805BEB"/>
    <w:rsid w:val="00805C1F"/>
    <w:rsid w:val="00805D11"/>
    <w:rsid w:val="0080656E"/>
    <w:rsid w:val="00806979"/>
    <w:rsid w:val="0080699F"/>
    <w:rsid w:val="00806D29"/>
    <w:rsid w:val="00806F5E"/>
    <w:rsid w:val="00807001"/>
    <w:rsid w:val="00807365"/>
    <w:rsid w:val="0080770D"/>
    <w:rsid w:val="00807A88"/>
    <w:rsid w:val="00807BFE"/>
    <w:rsid w:val="00807D28"/>
    <w:rsid w:val="00807D5E"/>
    <w:rsid w:val="00807E1B"/>
    <w:rsid w:val="008100D3"/>
    <w:rsid w:val="0081012C"/>
    <w:rsid w:val="00810DE9"/>
    <w:rsid w:val="00810EAE"/>
    <w:rsid w:val="00811036"/>
    <w:rsid w:val="00811740"/>
    <w:rsid w:val="00812027"/>
    <w:rsid w:val="00812064"/>
    <w:rsid w:val="008123D5"/>
    <w:rsid w:val="008124FE"/>
    <w:rsid w:val="008127B0"/>
    <w:rsid w:val="00812FE3"/>
    <w:rsid w:val="00813672"/>
    <w:rsid w:val="00813B73"/>
    <w:rsid w:val="00813CE0"/>
    <w:rsid w:val="00813D2B"/>
    <w:rsid w:val="00813E60"/>
    <w:rsid w:val="00814034"/>
    <w:rsid w:val="00814072"/>
    <w:rsid w:val="0081407A"/>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13EC"/>
    <w:rsid w:val="008216E2"/>
    <w:rsid w:val="0082172C"/>
    <w:rsid w:val="008219C7"/>
    <w:rsid w:val="00821A22"/>
    <w:rsid w:val="00821DC0"/>
    <w:rsid w:val="00821E7A"/>
    <w:rsid w:val="00822131"/>
    <w:rsid w:val="00822229"/>
    <w:rsid w:val="00822544"/>
    <w:rsid w:val="00822803"/>
    <w:rsid w:val="00822938"/>
    <w:rsid w:val="00823046"/>
    <w:rsid w:val="008231DD"/>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E9"/>
    <w:rsid w:val="00827877"/>
    <w:rsid w:val="00827A41"/>
    <w:rsid w:val="00827AF3"/>
    <w:rsid w:val="00827AF9"/>
    <w:rsid w:val="0083034C"/>
    <w:rsid w:val="0083079C"/>
    <w:rsid w:val="00831129"/>
    <w:rsid w:val="0083179C"/>
    <w:rsid w:val="008319DE"/>
    <w:rsid w:val="00832142"/>
    <w:rsid w:val="0083251D"/>
    <w:rsid w:val="00832C18"/>
    <w:rsid w:val="00832CAF"/>
    <w:rsid w:val="0083311A"/>
    <w:rsid w:val="00833A06"/>
    <w:rsid w:val="0083417A"/>
    <w:rsid w:val="00834348"/>
    <w:rsid w:val="00834512"/>
    <w:rsid w:val="008349E7"/>
    <w:rsid w:val="00834A7C"/>
    <w:rsid w:val="00834DFD"/>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1FB"/>
    <w:rsid w:val="0084135B"/>
    <w:rsid w:val="00841573"/>
    <w:rsid w:val="008419A1"/>
    <w:rsid w:val="00841D8E"/>
    <w:rsid w:val="00841EE6"/>
    <w:rsid w:val="00841F5E"/>
    <w:rsid w:val="00841FA0"/>
    <w:rsid w:val="00841FB4"/>
    <w:rsid w:val="00842061"/>
    <w:rsid w:val="0084284E"/>
    <w:rsid w:val="0084296C"/>
    <w:rsid w:val="008429B0"/>
    <w:rsid w:val="00842B49"/>
    <w:rsid w:val="00842DB7"/>
    <w:rsid w:val="00842F43"/>
    <w:rsid w:val="0084387F"/>
    <w:rsid w:val="00843AFD"/>
    <w:rsid w:val="00843B2C"/>
    <w:rsid w:val="00843BA9"/>
    <w:rsid w:val="008444F8"/>
    <w:rsid w:val="008445D2"/>
    <w:rsid w:val="00844750"/>
    <w:rsid w:val="008447C9"/>
    <w:rsid w:val="00844864"/>
    <w:rsid w:val="00844887"/>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7436"/>
    <w:rsid w:val="00847964"/>
    <w:rsid w:val="00847966"/>
    <w:rsid w:val="00847991"/>
    <w:rsid w:val="00847C4E"/>
    <w:rsid w:val="00847F69"/>
    <w:rsid w:val="008504B4"/>
    <w:rsid w:val="00850636"/>
    <w:rsid w:val="0085082F"/>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6E99"/>
    <w:rsid w:val="0085722A"/>
    <w:rsid w:val="00857686"/>
    <w:rsid w:val="00857C34"/>
    <w:rsid w:val="008600FD"/>
    <w:rsid w:val="0086037F"/>
    <w:rsid w:val="008604E6"/>
    <w:rsid w:val="0086067F"/>
    <w:rsid w:val="00860840"/>
    <w:rsid w:val="00860BAC"/>
    <w:rsid w:val="00860ECB"/>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586"/>
    <w:rsid w:val="00864A9F"/>
    <w:rsid w:val="00864B5B"/>
    <w:rsid w:val="00864BE0"/>
    <w:rsid w:val="00864C02"/>
    <w:rsid w:val="0086503F"/>
    <w:rsid w:val="008650AB"/>
    <w:rsid w:val="00865696"/>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3FF"/>
    <w:rsid w:val="00871AFC"/>
    <w:rsid w:val="00871D14"/>
    <w:rsid w:val="00871DD3"/>
    <w:rsid w:val="008720EE"/>
    <w:rsid w:val="008722B0"/>
    <w:rsid w:val="0087250F"/>
    <w:rsid w:val="00872C7C"/>
    <w:rsid w:val="00872D63"/>
    <w:rsid w:val="00872F39"/>
    <w:rsid w:val="0087342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207"/>
    <w:rsid w:val="00876AC7"/>
    <w:rsid w:val="00876E70"/>
    <w:rsid w:val="00876E91"/>
    <w:rsid w:val="00876ED5"/>
    <w:rsid w:val="00876EF5"/>
    <w:rsid w:val="0087763F"/>
    <w:rsid w:val="008776C1"/>
    <w:rsid w:val="00877B2D"/>
    <w:rsid w:val="00877C45"/>
    <w:rsid w:val="00877C57"/>
    <w:rsid w:val="00877FA3"/>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068"/>
    <w:rsid w:val="00886223"/>
    <w:rsid w:val="0088651F"/>
    <w:rsid w:val="0088689D"/>
    <w:rsid w:val="00886ADB"/>
    <w:rsid w:val="008876DF"/>
    <w:rsid w:val="00887771"/>
    <w:rsid w:val="00887867"/>
    <w:rsid w:val="00887FEF"/>
    <w:rsid w:val="0089009D"/>
    <w:rsid w:val="0089015D"/>
    <w:rsid w:val="00890450"/>
    <w:rsid w:val="008905AC"/>
    <w:rsid w:val="008907B2"/>
    <w:rsid w:val="00890AC9"/>
    <w:rsid w:val="00890BCD"/>
    <w:rsid w:val="00890C71"/>
    <w:rsid w:val="00890E0D"/>
    <w:rsid w:val="00890E7A"/>
    <w:rsid w:val="00890F04"/>
    <w:rsid w:val="00890FBE"/>
    <w:rsid w:val="00891F63"/>
    <w:rsid w:val="00892253"/>
    <w:rsid w:val="008922DF"/>
    <w:rsid w:val="008925C0"/>
    <w:rsid w:val="00893024"/>
    <w:rsid w:val="008934F9"/>
    <w:rsid w:val="00893B3B"/>
    <w:rsid w:val="00893BA4"/>
    <w:rsid w:val="00893DB3"/>
    <w:rsid w:val="00894018"/>
    <w:rsid w:val="0089442B"/>
    <w:rsid w:val="008948A0"/>
    <w:rsid w:val="00894A2E"/>
    <w:rsid w:val="00894ADC"/>
    <w:rsid w:val="00895243"/>
    <w:rsid w:val="00895A0C"/>
    <w:rsid w:val="00895C8A"/>
    <w:rsid w:val="008961A5"/>
    <w:rsid w:val="00896756"/>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E9"/>
    <w:rsid w:val="008A62D3"/>
    <w:rsid w:val="008A631F"/>
    <w:rsid w:val="008A668F"/>
    <w:rsid w:val="008A6AC4"/>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779"/>
    <w:rsid w:val="008B38A9"/>
    <w:rsid w:val="008B3B11"/>
    <w:rsid w:val="008B3E81"/>
    <w:rsid w:val="008B41EF"/>
    <w:rsid w:val="008B4230"/>
    <w:rsid w:val="008B447F"/>
    <w:rsid w:val="008B44A9"/>
    <w:rsid w:val="008B4909"/>
    <w:rsid w:val="008B4A4A"/>
    <w:rsid w:val="008B4B0D"/>
    <w:rsid w:val="008B4B33"/>
    <w:rsid w:val="008B52E2"/>
    <w:rsid w:val="008B5448"/>
    <w:rsid w:val="008B5577"/>
    <w:rsid w:val="008B58F2"/>
    <w:rsid w:val="008B5D52"/>
    <w:rsid w:val="008B5D66"/>
    <w:rsid w:val="008B60ED"/>
    <w:rsid w:val="008B6110"/>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6B4"/>
    <w:rsid w:val="008C2767"/>
    <w:rsid w:val="008C2836"/>
    <w:rsid w:val="008C2BC8"/>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82E"/>
    <w:rsid w:val="008D399A"/>
    <w:rsid w:val="008D4318"/>
    <w:rsid w:val="008D453F"/>
    <w:rsid w:val="008D4B80"/>
    <w:rsid w:val="008D508F"/>
    <w:rsid w:val="008D538D"/>
    <w:rsid w:val="008D5879"/>
    <w:rsid w:val="008D592F"/>
    <w:rsid w:val="008D5E05"/>
    <w:rsid w:val="008D5FCD"/>
    <w:rsid w:val="008D6255"/>
    <w:rsid w:val="008D65B3"/>
    <w:rsid w:val="008D6733"/>
    <w:rsid w:val="008D6BDB"/>
    <w:rsid w:val="008D6DAD"/>
    <w:rsid w:val="008D6E09"/>
    <w:rsid w:val="008D6E70"/>
    <w:rsid w:val="008D6F90"/>
    <w:rsid w:val="008D73FC"/>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AC7"/>
    <w:rsid w:val="008E5B5F"/>
    <w:rsid w:val="008E5CD1"/>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5C2"/>
    <w:rsid w:val="008F2790"/>
    <w:rsid w:val="008F2A8C"/>
    <w:rsid w:val="008F2AFF"/>
    <w:rsid w:val="008F2C12"/>
    <w:rsid w:val="008F3069"/>
    <w:rsid w:val="008F35F6"/>
    <w:rsid w:val="008F3B64"/>
    <w:rsid w:val="008F3D2D"/>
    <w:rsid w:val="008F3D7C"/>
    <w:rsid w:val="008F3DC9"/>
    <w:rsid w:val="008F3FFE"/>
    <w:rsid w:val="008F4107"/>
    <w:rsid w:val="008F476D"/>
    <w:rsid w:val="008F4B0F"/>
    <w:rsid w:val="008F4B50"/>
    <w:rsid w:val="008F4BFE"/>
    <w:rsid w:val="008F4E3F"/>
    <w:rsid w:val="008F505F"/>
    <w:rsid w:val="008F5406"/>
    <w:rsid w:val="008F5866"/>
    <w:rsid w:val="008F595E"/>
    <w:rsid w:val="008F6188"/>
    <w:rsid w:val="008F645F"/>
    <w:rsid w:val="008F6649"/>
    <w:rsid w:val="008F692B"/>
    <w:rsid w:val="008F6CD1"/>
    <w:rsid w:val="008F6FBB"/>
    <w:rsid w:val="008F7088"/>
    <w:rsid w:val="008F718A"/>
    <w:rsid w:val="008F7365"/>
    <w:rsid w:val="008F74FF"/>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58F"/>
    <w:rsid w:val="009036BA"/>
    <w:rsid w:val="0090398A"/>
    <w:rsid w:val="00903A1F"/>
    <w:rsid w:val="00903F0F"/>
    <w:rsid w:val="00903F59"/>
    <w:rsid w:val="00903F6F"/>
    <w:rsid w:val="009040AF"/>
    <w:rsid w:val="0090421A"/>
    <w:rsid w:val="009045C7"/>
    <w:rsid w:val="00904657"/>
    <w:rsid w:val="0090480E"/>
    <w:rsid w:val="00904A62"/>
    <w:rsid w:val="00904B6D"/>
    <w:rsid w:val="00904D35"/>
    <w:rsid w:val="00904D3D"/>
    <w:rsid w:val="00904E71"/>
    <w:rsid w:val="0090590B"/>
    <w:rsid w:val="00905A06"/>
    <w:rsid w:val="00905F49"/>
    <w:rsid w:val="00906100"/>
    <w:rsid w:val="009064F9"/>
    <w:rsid w:val="009065F3"/>
    <w:rsid w:val="009067B8"/>
    <w:rsid w:val="00906EED"/>
    <w:rsid w:val="00906F58"/>
    <w:rsid w:val="00907071"/>
    <w:rsid w:val="0090715C"/>
    <w:rsid w:val="009076AC"/>
    <w:rsid w:val="0090778B"/>
    <w:rsid w:val="00907BEE"/>
    <w:rsid w:val="00907E1A"/>
    <w:rsid w:val="009103C0"/>
    <w:rsid w:val="00910874"/>
    <w:rsid w:val="009108A7"/>
    <w:rsid w:val="00910B50"/>
    <w:rsid w:val="00911A5A"/>
    <w:rsid w:val="00911E1A"/>
    <w:rsid w:val="0091225D"/>
    <w:rsid w:val="009123B9"/>
    <w:rsid w:val="00912A63"/>
    <w:rsid w:val="00912A96"/>
    <w:rsid w:val="00912F6D"/>
    <w:rsid w:val="00912FBE"/>
    <w:rsid w:val="009139C6"/>
    <w:rsid w:val="00913AF7"/>
    <w:rsid w:val="00913B67"/>
    <w:rsid w:val="00913F10"/>
    <w:rsid w:val="00913F4C"/>
    <w:rsid w:val="0091404B"/>
    <w:rsid w:val="00914127"/>
    <w:rsid w:val="00914215"/>
    <w:rsid w:val="0091423A"/>
    <w:rsid w:val="00914445"/>
    <w:rsid w:val="00914A5D"/>
    <w:rsid w:val="00914A9A"/>
    <w:rsid w:val="00914F0D"/>
    <w:rsid w:val="00914FA8"/>
    <w:rsid w:val="00915032"/>
    <w:rsid w:val="00915143"/>
    <w:rsid w:val="009151C0"/>
    <w:rsid w:val="0091537E"/>
    <w:rsid w:val="00915399"/>
    <w:rsid w:val="009154BD"/>
    <w:rsid w:val="00915650"/>
    <w:rsid w:val="0091603E"/>
    <w:rsid w:val="009160E8"/>
    <w:rsid w:val="0091610F"/>
    <w:rsid w:val="009161BA"/>
    <w:rsid w:val="00916344"/>
    <w:rsid w:val="00916D12"/>
    <w:rsid w:val="0091726C"/>
    <w:rsid w:val="0092011D"/>
    <w:rsid w:val="00920415"/>
    <w:rsid w:val="00920671"/>
    <w:rsid w:val="0092078E"/>
    <w:rsid w:val="00920848"/>
    <w:rsid w:val="00921548"/>
    <w:rsid w:val="009215EC"/>
    <w:rsid w:val="009216BF"/>
    <w:rsid w:val="00921743"/>
    <w:rsid w:val="009217A6"/>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4561"/>
    <w:rsid w:val="00924600"/>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08"/>
    <w:rsid w:val="009279AF"/>
    <w:rsid w:val="0093011E"/>
    <w:rsid w:val="009301E4"/>
    <w:rsid w:val="00930305"/>
    <w:rsid w:val="00930539"/>
    <w:rsid w:val="0093063D"/>
    <w:rsid w:val="00930A2E"/>
    <w:rsid w:val="0093135E"/>
    <w:rsid w:val="00931A24"/>
    <w:rsid w:val="00931DF8"/>
    <w:rsid w:val="00932109"/>
    <w:rsid w:val="009322AC"/>
    <w:rsid w:val="009324B1"/>
    <w:rsid w:val="009326B1"/>
    <w:rsid w:val="009327B5"/>
    <w:rsid w:val="00932A20"/>
    <w:rsid w:val="0093313D"/>
    <w:rsid w:val="00933D61"/>
    <w:rsid w:val="00933DE4"/>
    <w:rsid w:val="00934044"/>
    <w:rsid w:val="00934760"/>
    <w:rsid w:val="00934AEC"/>
    <w:rsid w:val="00934FFD"/>
    <w:rsid w:val="00935106"/>
    <w:rsid w:val="00935601"/>
    <w:rsid w:val="009359C0"/>
    <w:rsid w:val="00935B52"/>
    <w:rsid w:val="00935E9B"/>
    <w:rsid w:val="009360F7"/>
    <w:rsid w:val="0093634D"/>
    <w:rsid w:val="00936D07"/>
    <w:rsid w:val="00937094"/>
    <w:rsid w:val="009370A6"/>
    <w:rsid w:val="00937302"/>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2DB"/>
    <w:rsid w:val="00942BB8"/>
    <w:rsid w:val="00942DF9"/>
    <w:rsid w:val="00942E21"/>
    <w:rsid w:val="00942EF9"/>
    <w:rsid w:val="0094335F"/>
    <w:rsid w:val="0094376F"/>
    <w:rsid w:val="00943957"/>
    <w:rsid w:val="00944202"/>
    <w:rsid w:val="00944335"/>
    <w:rsid w:val="00944553"/>
    <w:rsid w:val="0094484A"/>
    <w:rsid w:val="00944AF4"/>
    <w:rsid w:val="009451CD"/>
    <w:rsid w:val="00945581"/>
    <w:rsid w:val="00945879"/>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506D"/>
    <w:rsid w:val="009551B9"/>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B6B"/>
    <w:rsid w:val="00957D9C"/>
    <w:rsid w:val="00957E93"/>
    <w:rsid w:val="009603AB"/>
    <w:rsid w:val="00960475"/>
    <w:rsid w:val="00960479"/>
    <w:rsid w:val="00960505"/>
    <w:rsid w:val="0096068B"/>
    <w:rsid w:val="009606D0"/>
    <w:rsid w:val="009607AF"/>
    <w:rsid w:val="0096091D"/>
    <w:rsid w:val="00960A88"/>
    <w:rsid w:val="00960C68"/>
    <w:rsid w:val="00960CB6"/>
    <w:rsid w:val="00960D27"/>
    <w:rsid w:val="00961023"/>
    <w:rsid w:val="00961212"/>
    <w:rsid w:val="009612F1"/>
    <w:rsid w:val="009616FA"/>
    <w:rsid w:val="00961A61"/>
    <w:rsid w:val="00961B25"/>
    <w:rsid w:val="00961E6D"/>
    <w:rsid w:val="00961F21"/>
    <w:rsid w:val="009621FF"/>
    <w:rsid w:val="00962DD5"/>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0E5"/>
    <w:rsid w:val="0096766C"/>
    <w:rsid w:val="009676C6"/>
    <w:rsid w:val="00967851"/>
    <w:rsid w:val="00967D2D"/>
    <w:rsid w:val="00970245"/>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D73"/>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3C99"/>
    <w:rsid w:val="00984206"/>
    <w:rsid w:val="00984C8E"/>
    <w:rsid w:val="0098511E"/>
    <w:rsid w:val="00985133"/>
    <w:rsid w:val="0098541D"/>
    <w:rsid w:val="00985689"/>
    <w:rsid w:val="00985841"/>
    <w:rsid w:val="00985936"/>
    <w:rsid w:val="00985BA2"/>
    <w:rsid w:val="00985CA4"/>
    <w:rsid w:val="00986214"/>
    <w:rsid w:val="00986956"/>
    <w:rsid w:val="00986B31"/>
    <w:rsid w:val="00986E8D"/>
    <w:rsid w:val="00987212"/>
    <w:rsid w:val="009873AF"/>
    <w:rsid w:val="009875A6"/>
    <w:rsid w:val="009876A0"/>
    <w:rsid w:val="009879B5"/>
    <w:rsid w:val="009879F4"/>
    <w:rsid w:val="00987A56"/>
    <w:rsid w:val="00987BA2"/>
    <w:rsid w:val="00987CD5"/>
    <w:rsid w:val="00987E33"/>
    <w:rsid w:val="0099005F"/>
    <w:rsid w:val="009908F7"/>
    <w:rsid w:val="00990E93"/>
    <w:rsid w:val="0099140F"/>
    <w:rsid w:val="009917F3"/>
    <w:rsid w:val="00991EAA"/>
    <w:rsid w:val="00991F39"/>
    <w:rsid w:val="00992624"/>
    <w:rsid w:val="009927C4"/>
    <w:rsid w:val="00992A4E"/>
    <w:rsid w:val="00992AFB"/>
    <w:rsid w:val="00993075"/>
    <w:rsid w:val="009930C0"/>
    <w:rsid w:val="00993199"/>
    <w:rsid w:val="0099324C"/>
    <w:rsid w:val="009935F3"/>
    <w:rsid w:val="00993627"/>
    <w:rsid w:val="0099367D"/>
    <w:rsid w:val="009936F0"/>
    <w:rsid w:val="00993D7B"/>
    <w:rsid w:val="00993FCF"/>
    <w:rsid w:val="00994560"/>
    <w:rsid w:val="0099498D"/>
    <w:rsid w:val="00994D59"/>
    <w:rsid w:val="009951AB"/>
    <w:rsid w:val="0099531F"/>
    <w:rsid w:val="00995360"/>
    <w:rsid w:val="009954AD"/>
    <w:rsid w:val="009959BA"/>
    <w:rsid w:val="00995D20"/>
    <w:rsid w:val="009961ED"/>
    <w:rsid w:val="00996732"/>
    <w:rsid w:val="00996A8B"/>
    <w:rsid w:val="00996BBB"/>
    <w:rsid w:val="00996CD4"/>
    <w:rsid w:val="009970E2"/>
    <w:rsid w:val="00997191"/>
    <w:rsid w:val="0099731A"/>
    <w:rsid w:val="009975D0"/>
    <w:rsid w:val="009979D6"/>
    <w:rsid w:val="00997CA3"/>
    <w:rsid w:val="00997DEE"/>
    <w:rsid w:val="009A0212"/>
    <w:rsid w:val="009A031F"/>
    <w:rsid w:val="009A0C1F"/>
    <w:rsid w:val="009A12A5"/>
    <w:rsid w:val="009A13AD"/>
    <w:rsid w:val="009A162B"/>
    <w:rsid w:val="009A1711"/>
    <w:rsid w:val="009A18C3"/>
    <w:rsid w:val="009A1DFF"/>
    <w:rsid w:val="009A1F74"/>
    <w:rsid w:val="009A2144"/>
    <w:rsid w:val="009A221C"/>
    <w:rsid w:val="009A246A"/>
    <w:rsid w:val="009A2748"/>
    <w:rsid w:val="009A2C7B"/>
    <w:rsid w:val="009A3135"/>
    <w:rsid w:val="009A3183"/>
    <w:rsid w:val="009A31DF"/>
    <w:rsid w:val="009A32D7"/>
    <w:rsid w:val="009A3576"/>
    <w:rsid w:val="009A3A6D"/>
    <w:rsid w:val="009A3AB5"/>
    <w:rsid w:val="009A3BA5"/>
    <w:rsid w:val="009A4AA9"/>
    <w:rsid w:val="009A516A"/>
    <w:rsid w:val="009A5196"/>
    <w:rsid w:val="009A557B"/>
    <w:rsid w:val="009A56A7"/>
    <w:rsid w:val="009A5888"/>
    <w:rsid w:val="009A6127"/>
    <w:rsid w:val="009A62DC"/>
    <w:rsid w:val="009A637B"/>
    <w:rsid w:val="009A6456"/>
    <w:rsid w:val="009A6C74"/>
    <w:rsid w:val="009A6EBB"/>
    <w:rsid w:val="009A6EE7"/>
    <w:rsid w:val="009A6FB8"/>
    <w:rsid w:val="009A7154"/>
    <w:rsid w:val="009A75E8"/>
    <w:rsid w:val="009A763B"/>
    <w:rsid w:val="009A78D1"/>
    <w:rsid w:val="009A7D4A"/>
    <w:rsid w:val="009A7DFB"/>
    <w:rsid w:val="009A7E08"/>
    <w:rsid w:val="009B003C"/>
    <w:rsid w:val="009B0741"/>
    <w:rsid w:val="009B0EC8"/>
    <w:rsid w:val="009B0EF5"/>
    <w:rsid w:val="009B0FF0"/>
    <w:rsid w:val="009B130E"/>
    <w:rsid w:val="009B1823"/>
    <w:rsid w:val="009B2235"/>
    <w:rsid w:val="009B2E47"/>
    <w:rsid w:val="009B303E"/>
    <w:rsid w:val="009B34DD"/>
    <w:rsid w:val="009B3529"/>
    <w:rsid w:val="009B3685"/>
    <w:rsid w:val="009B3745"/>
    <w:rsid w:val="009B3C79"/>
    <w:rsid w:val="009B3D47"/>
    <w:rsid w:val="009B3E53"/>
    <w:rsid w:val="009B4250"/>
    <w:rsid w:val="009B4821"/>
    <w:rsid w:val="009B4C1C"/>
    <w:rsid w:val="009B4C24"/>
    <w:rsid w:val="009B5821"/>
    <w:rsid w:val="009B5DCE"/>
    <w:rsid w:val="009B61AD"/>
    <w:rsid w:val="009B6571"/>
    <w:rsid w:val="009B70E9"/>
    <w:rsid w:val="009B7564"/>
    <w:rsid w:val="009B766D"/>
    <w:rsid w:val="009B7841"/>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6C0"/>
    <w:rsid w:val="009C27B0"/>
    <w:rsid w:val="009C281C"/>
    <w:rsid w:val="009C2A59"/>
    <w:rsid w:val="009C2AB0"/>
    <w:rsid w:val="009C2E47"/>
    <w:rsid w:val="009C3031"/>
    <w:rsid w:val="009C3C0A"/>
    <w:rsid w:val="009C3D22"/>
    <w:rsid w:val="009C3D88"/>
    <w:rsid w:val="009C42A3"/>
    <w:rsid w:val="009C4546"/>
    <w:rsid w:val="009C4B76"/>
    <w:rsid w:val="009C520B"/>
    <w:rsid w:val="009C5303"/>
    <w:rsid w:val="009C5785"/>
    <w:rsid w:val="009C5874"/>
    <w:rsid w:val="009C58FF"/>
    <w:rsid w:val="009C5AD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1CB"/>
    <w:rsid w:val="009E735B"/>
    <w:rsid w:val="009E7789"/>
    <w:rsid w:val="009E7DE0"/>
    <w:rsid w:val="009E7E9B"/>
    <w:rsid w:val="009F0258"/>
    <w:rsid w:val="009F02E1"/>
    <w:rsid w:val="009F04D5"/>
    <w:rsid w:val="009F056D"/>
    <w:rsid w:val="009F07FC"/>
    <w:rsid w:val="009F0992"/>
    <w:rsid w:val="009F09AE"/>
    <w:rsid w:val="009F0CD1"/>
    <w:rsid w:val="009F168F"/>
    <w:rsid w:val="009F1817"/>
    <w:rsid w:val="009F187B"/>
    <w:rsid w:val="009F1933"/>
    <w:rsid w:val="009F24C0"/>
    <w:rsid w:val="009F2A94"/>
    <w:rsid w:val="009F2AAF"/>
    <w:rsid w:val="009F2D06"/>
    <w:rsid w:val="009F2E7E"/>
    <w:rsid w:val="009F35A3"/>
    <w:rsid w:val="009F3A4B"/>
    <w:rsid w:val="009F4196"/>
    <w:rsid w:val="009F41E1"/>
    <w:rsid w:val="009F4375"/>
    <w:rsid w:val="009F483A"/>
    <w:rsid w:val="009F4C70"/>
    <w:rsid w:val="009F4F05"/>
    <w:rsid w:val="009F5534"/>
    <w:rsid w:val="009F5606"/>
    <w:rsid w:val="009F5624"/>
    <w:rsid w:val="009F5A7D"/>
    <w:rsid w:val="009F5CA4"/>
    <w:rsid w:val="009F6042"/>
    <w:rsid w:val="009F6410"/>
    <w:rsid w:val="009F6457"/>
    <w:rsid w:val="009F658A"/>
    <w:rsid w:val="009F69F4"/>
    <w:rsid w:val="009F6EF9"/>
    <w:rsid w:val="009F7169"/>
    <w:rsid w:val="009F776B"/>
    <w:rsid w:val="009F7879"/>
    <w:rsid w:val="009F7883"/>
    <w:rsid w:val="009F79A8"/>
    <w:rsid w:val="009F79BE"/>
    <w:rsid w:val="00A0018E"/>
    <w:rsid w:val="00A005E8"/>
    <w:rsid w:val="00A00B60"/>
    <w:rsid w:val="00A00C28"/>
    <w:rsid w:val="00A00DB4"/>
    <w:rsid w:val="00A00F20"/>
    <w:rsid w:val="00A01006"/>
    <w:rsid w:val="00A01BF0"/>
    <w:rsid w:val="00A01D76"/>
    <w:rsid w:val="00A027B9"/>
    <w:rsid w:val="00A02AA5"/>
    <w:rsid w:val="00A02B26"/>
    <w:rsid w:val="00A02BEC"/>
    <w:rsid w:val="00A02C0E"/>
    <w:rsid w:val="00A02C96"/>
    <w:rsid w:val="00A02D52"/>
    <w:rsid w:val="00A02D7F"/>
    <w:rsid w:val="00A02FBC"/>
    <w:rsid w:val="00A0370B"/>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ED6"/>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CD2"/>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869"/>
    <w:rsid w:val="00A23919"/>
    <w:rsid w:val="00A23921"/>
    <w:rsid w:val="00A23995"/>
    <w:rsid w:val="00A23AE2"/>
    <w:rsid w:val="00A23E0D"/>
    <w:rsid w:val="00A23EC5"/>
    <w:rsid w:val="00A23F84"/>
    <w:rsid w:val="00A24002"/>
    <w:rsid w:val="00A24021"/>
    <w:rsid w:val="00A2470A"/>
    <w:rsid w:val="00A2481C"/>
    <w:rsid w:val="00A24928"/>
    <w:rsid w:val="00A24C04"/>
    <w:rsid w:val="00A24CCF"/>
    <w:rsid w:val="00A250B3"/>
    <w:rsid w:val="00A25296"/>
    <w:rsid w:val="00A253C6"/>
    <w:rsid w:val="00A254F9"/>
    <w:rsid w:val="00A2560A"/>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0E48"/>
    <w:rsid w:val="00A4152F"/>
    <w:rsid w:val="00A41821"/>
    <w:rsid w:val="00A418E0"/>
    <w:rsid w:val="00A41C5C"/>
    <w:rsid w:val="00A41EF0"/>
    <w:rsid w:val="00A422A2"/>
    <w:rsid w:val="00A423E2"/>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B00"/>
    <w:rsid w:val="00A50D49"/>
    <w:rsid w:val="00A511FB"/>
    <w:rsid w:val="00A514EB"/>
    <w:rsid w:val="00A518CD"/>
    <w:rsid w:val="00A5219E"/>
    <w:rsid w:val="00A521E0"/>
    <w:rsid w:val="00A524C8"/>
    <w:rsid w:val="00A5291D"/>
    <w:rsid w:val="00A52EDB"/>
    <w:rsid w:val="00A530EA"/>
    <w:rsid w:val="00A53204"/>
    <w:rsid w:val="00A532E0"/>
    <w:rsid w:val="00A53429"/>
    <w:rsid w:val="00A53B52"/>
    <w:rsid w:val="00A53D83"/>
    <w:rsid w:val="00A54002"/>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1F66"/>
    <w:rsid w:val="00A621F3"/>
    <w:rsid w:val="00A622B7"/>
    <w:rsid w:val="00A623EB"/>
    <w:rsid w:val="00A623EF"/>
    <w:rsid w:val="00A62454"/>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C7"/>
    <w:rsid w:val="00A64EB1"/>
    <w:rsid w:val="00A64ED6"/>
    <w:rsid w:val="00A650EA"/>
    <w:rsid w:val="00A65417"/>
    <w:rsid w:val="00A655C8"/>
    <w:rsid w:val="00A6563A"/>
    <w:rsid w:val="00A657CF"/>
    <w:rsid w:val="00A65C72"/>
    <w:rsid w:val="00A65FBF"/>
    <w:rsid w:val="00A6636E"/>
    <w:rsid w:val="00A66851"/>
    <w:rsid w:val="00A669D6"/>
    <w:rsid w:val="00A6743F"/>
    <w:rsid w:val="00A677C1"/>
    <w:rsid w:val="00A67A8E"/>
    <w:rsid w:val="00A67AC6"/>
    <w:rsid w:val="00A67B37"/>
    <w:rsid w:val="00A67C40"/>
    <w:rsid w:val="00A707FF"/>
    <w:rsid w:val="00A70A35"/>
    <w:rsid w:val="00A70E79"/>
    <w:rsid w:val="00A71293"/>
    <w:rsid w:val="00A7141F"/>
    <w:rsid w:val="00A71935"/>
    <w:rsid w:val="00A71D6B"/>
    <w:rsid w:val="00A71E52"/>
    <w:rsid w:val="00A71F00"/>
    <w:rsid w:val="00A726A3"/>
    <w:rsid w:val="00A726DE"/>
    <w:rsid w:val="00A73242"/>
    <w:rsid w:val="00A73280"/>
    <w:rsid w:val="00A73873"/>
    <w:rsid w:val="00A739AB"/>
    <w:rsid w:val="00A739CF"/>
    <w:rsid w:val="00A73D4C"/>
    <w:rsid w:val="00A741D8"/>
    <w:rsid w:val="00A744A2"/>
    <w:rsid w:val="00A74598"/>
    <w:rsid w:val="00A745D9"/>
    <w:rsid w:val="00A74AB9"/>
    <w:rsid w:val="00A74B80"/>
    <w:rsid w:val="00A74E04"/>
    <w:rsid w:val="00A74F6C"/>
    <w:rsid w:val="00A75212"/>
    <w:rsid w:val="00A75313"/>
    <w:rsid w:val="00A7538B"/>
    <w:rsid w:val="00A758D1"/>
    <w:rsid w:val="00A75920"/>
    <w:rsid w:val="00A75DE7"/>
    <w:rsid w:val="00A7634B"/>
    <w:rsid w:val="00A764A9"/>
    <w:rsid w:val="00A764B9"/>
    <w:rsid w:val="00A76696"/>
    <w:rsid w:val="00A76794"/>
    <w:rsid w:val="00A7679D"/>
    <w:rsid w:val="00A76A52"/>
    <w:rsid w:val="00A76BF2"/>
    <w:rsid w:val="00A76FDC"/>
    <w:rsid w:val="00A7707F"/>
    <w:rsid w:val="00A770A5"/>
    <w:rsid w:val="00A7735F"/>
    <w:rsid w:val="00A7771C"/>
    <w:rsid w:val="00A77C58"/>
    <w:rsid w:val="00A77E51"/>
    <w:rsid w:val="00A77EEC"/>
    <w:rsid w:val="00A80467"/>
    <w:rsid w:val="00A806D6"/>
    <w:rsid w:val="00A80CA4"/>
    <w:rsid w:val="00A80EE6"/>
    <w:rsid w:val="00A81025"/>
    <w:rsid w:val="00A8135C"/>
    <w:rsid w:val="00A81633"/>
    <w:rsid w:val="00A81694"/>
    <w:rsid w:val="00A8183C"/>
    <w:rsid w:val="00A81D9B"/>
    <w:rsid w:val="00A8221B"/>
    <w:rsid w:val="00A82508"/>
    <w:rsid w:val="00A82669"/>
    <w:rsid w:val="00A82C1E"/>
    <w:rsid w:val="00A83068"/>
    <w:rsid w:val="00A831F0"/>
    <w:rsid w:val="00A83309"/>
    <w:rsid w:val="00A83BF1"/>
    <w:rsid w:val="00A83CA0"/>
    <w:rsid w:val="00A841ED"/>
    <w:rsid w:val="00A84298"/>
    <w:rsid w:val="00A8441F"/>
    <w:rsid w:val="00A844CE"/>
    <w:rsid w:val="00A84BA5"/>
    <w:rsid w:val="00A84DA3"/>
    <w:rsid w:val="00A84EBF"/>
    <w:rsid w:val="00A85237"/>
    <w:rsid w:val="00A8523D"/>
    <w:rsid w:val="00A85661"/>
    <w:rsid w:val="00A85846"/>
    <w:rsid w:val="00A85FFF"/>
    <w:rsid w:val="00A867E7"/>
    <w:rsid w:val="00A86F12"/>
    <w:rsid w:val="00A86F67"/>
    <w:rsid w:val="00A86FEF"/>
    <w:rsid w:val="00A8706A"/>
    <w:rsid w:val="00A87482"/>
    <w:rsid w:val="00A87F4E"/>
    <w:rsid w:val="00A90134"/>
    <w:rsid w:val="00A901CB"/>
    <w:rsid w:val="00A90566"/>
    <w:rsid w:val="00A905F1"/>
    <w:rsid w:val="00A9071A"/>
    <w:rsid w:val="00A90A50"/>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8A8"/>
    <w:rsid w:val="00A9692B"/>
    <w:rsid w:val="00A96CF6"/>
    <w:rsid w:val="00A96D7E"/>
    <w:rsid w:val="00A97149"/>
    <w:rsid w:val="00A9727C"/>
    <w:rsid w:val="00A97666"/>
    <w:rsid w:val="00A97682"/>
    <w:rsid w:val="00A97B8C"/>
    <w:rsid w:val="00A97DBD"/>
    <w:rsid w:val="00A97EAC"/>
    <w:rsid w:val="00A97EF9"/>
    <w:rsid w:val="00AA0003"/>
    <w:rsid w:val="00AA011F"/>
    <w:rsid w:val="00AA0C4F"/>
    <w:rsid w:val="00AA0CB0"/>
    <w:rsid w:val="00AA0D9A"/>
    <w:rsid w:val="00AA1264"/>
    <w:rsid w:val="00AA158B"/>
    <w:rsid w:val="00AA15EA"/>
    <w:rsid w:val="00AA1740"/>
    <w:rsid w:val="00AA1D12"/>
    <w:rsid w:val="00AA1EEC"/>
    <w:rsid w:val="00AA210C"/>
    <w:rsid w:val="00AA224E"/>
    <w:rsid w:val="00AA29F2"/>
    <w:rsid w:val="00AA2CD8"/>
    <w:rsid w:val="00AA30A2"/>
    <w:rsid w:val="00AA362F"/>
    <w:rsid w:val="00AA461D"/>
    <w:rsid w:val="00AA474D"/>
    <w:rsid w:val="00AA47D2"/>
    <w:rsid w:val="00AA4A81"/>
    <w:rsid w:val="00AA4C09"/>
    <w:rsid w:val="00AA4C3F"/>
    <w:rsid w:val="00AA4F41"/>
    <w:rsid w:val="00AA5156"/>
    <w:rsid w:val="00AA5423"/>
    <w:rsid w:val="00AA5584"/>
    <w:rsid w:val="00AA576F"/>
    <w:rsid w:val="00AA6026"/>
    <w:rsid w:val="00AA6206"/>
    <w:rsid w:val="00AA630A"/>
    <w:rsid w:val="00AA6353"/>
    <w:rsid w:val="00AA69EF"/>
    <w:rsid w:val="00AA6A91"/>
    <w:rsid w:val="00AA6F21"/>
    <w:rsid w:val="00AA6F9A"/>
    <w:rsid w:val="00AA6FE6"/>
    <w:rsid w:val="00AA7568"/>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466"/>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2E1"/>
    <w:rsid w:val="00AC14D0"/>
    <w:rsid w:val="00AC197F"/>
    <w:rsid w:val="00AC21BA"/>
    <w:rsid w:val="00AC22C7"/>
    <w:rsid w:val="00AC26C7"/>
    <w:rsid w:val="00AC2D4E"/>
    <w:rsid w:val="00AC2E5D"/>
    <w:rsid w:val="00AC3084"/>
    <w:rsid w:val="00AC3431"/>
    <w:rsid w:val="00AC3835"/>
    <w:rsid w:val="00AC38E9"/>
    <w:rsid w:val="00AC3CC4"/>
    <w:rsid w:val="00AC45D6"/>
    <w:rsid w:val="00AC4D1B"/>
    <w:rsid w:val="00AC4D53"/>
    <w:rsid w:val="00AC4D9E"/>
    <w:rsid w:val="00AC4DEC"/>
    <w:rsid w:val="00AC4E2E"/>
    <w:rsid w:val="00AC4FC2"/>
    <w:rsid w:val="00AC5522"/>
    <w:rsid w:val="00AC593F"/>
    <w:rsid w:val="00AC5C2A"/>
    <w:rsid w:val="00AC61B3"/>
    <w:rsid w:val="00AC63F4"/>
    <w:rsid w:val="00AC6490"/>
    <w:rsid w:val="00AC6786"/>
    <w:rsid w:val="00AC68C0"/>
    <w:rsid w:val="00AC6C2C"/>
    <w:rsid w:val="00AC7470"/>
    <w:rsid w:val="00AC759B"/>
    <w:rsid w:val="00AC765B"/>
    <w:rsid w:val="00AC7DE9"/>
    <w:rsid w:val="00AC7EF0"/>
    <w:rsid w:val="00AD0297"/>
    <w:rsid w:val="00AD0F6E"/>
    <w:rsid w:val="00AD1090"/>
    <w:rsid w:val="00AD1214"/>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D2"/>
    <w:rsid w:val="00AD3BEC"/>
    <w:rsid w:val="00AD4597"/>
    <w:rsid w:val="00AD48F9"/>
    <w:rsid w:val="00AD4C34"/>
    <w:rsid w:val="00AD4EA7"/>
    <w:rsid w:val="00AD52E1"/>
    <w:rsid w:val="00AD563E"/>
    <w:rsid w:val="00AD57E1"/>
    <w:rsid w:val="00AD584F"/>
    <w:rsid w:val="00AD5A8C"/>
    <w:rsid w:val="00AD5F7C"/>
    <w:rsid w:val="00AD61CC"/>
    <w:rsid w:val="00AD66D8"/>
    <w:rsid w:val="00AD6980"/>
    <w:rsid w:val="00AD6C7F"/>
    <w:rsid w:val="00AD6F2B"/>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17"/>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9CD"/>
    <w:rsid w:val="00AF25F3"/>
    <w:rsid w:val="00AF28B0"/>
    <w:rsid w:val="00AF2DED"/>
    <w:rsid w:val="00AF3560"/>
    <w:rsid w:val="00AF3C3F"/>
    <w:rsid w:val="00AF3C80"/>
    <w:rsid w:val="00AF3C8C"/>
    <w:rsid w:val="00AF4095"/>
    <w:rsid w:val="00AF41FC"/>
    <w:rsid w:val="00AF4447"/>
    <w:rsid w:val="00AF457C"/>
    <w:rsid w:val="00AF45C5"/>
    <w:rsid w:val="00AF4648"/>
    <w:rsid w:val="00AF4ABD"/>
    <w:rsid w:val="00AF5363"/>
    <w:rsid w:val="00AF54FE"/>
    <w:rsid w:val="00AF5679"/>
    <w:rsid w:val="00AF585B"/>
    <w:rsid w:val="00AF5A2F"/>
    <w:rsid w:val="00AF5F78"/>
    <w:rsid w:val="00AF63A9"/>
    <w:rsid w:val="00AF6591"/>
    <w:rsid w:val="00AF66F1"/>
    <w:rsid w:val="00AF679A"/>
    <w:rsid w:val="00AF6A76"/>
    <w:rsid w:val="00AF6B1B"/>
    <w:rsid w:val="00AF7363"/>
    <w:rsid w:val="00AF738A"/>
    <w:rsid w:val="00AF748B"/>
    <w:rsid w:val="00AF7E63"/>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50"/>
    <w:rsid w:val="00B0226D"/>
    <w:rsid w:val="00B023FC"/>
    <w:rsid w:val="00B02A4C"/>
    <w:rsid w:val="00B02AD0"/>
    <w:rsid w:val="00B03101"/>
    <w:rsid w:val="00B03352"/>
    <w:rsid w:val="00B03563"/>
    <w:rsid w:val="00B039CE"/>
    <w:rsid w:val="00B03BB8"/>
    <w:rsid w:val="00B03D26"/>
    <w:rsid w:val="00B04183"/>
    <w:rsid w:val="00B04451"/>
    <w:rsid w:val="00B04AD7"/>
    <w:rsid w:val="00B04D36"/>
    <w:rsid w:val="00B04F11"/>
    <w:rsid w:val="00B050F7"/>
    <w:rsid w:val="00B0540A"/>
    <w:rsid w:val="00B05688"/>
    <w:rsid w:val="00B0588E"/>
    <w:rsid w:val="00B05CDC"/>
    <w:rsid w:val="00B05D8F"/>
    <w:rsid w:val="00B05EB6"/>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DB0"/>
    <w:rsid w:val="00B11E29"/>
    <w:rsid w:val="00B120EF"/>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DF0"/>
    <w:rsid w:val="00B21E3E"/>
    <w:rsid w:val="00B22472"/>
    <w:rsid w:val="00B2270D"/>
    <w:rsid w:val="00B22CE7"/>
    <w:rsid w:val="00B22F43"/>
    <w:rsid w:val="00B232CB"/>
    <w:rsid w:val="00B233A9"/>
    <w:rsid w:val="00B23655"/>
    <w:rsid w:val="00B239CC"/>
    <w:rsid w:val="00B23BA6"/>
    <w:rsid w:val="00B23C57"/>
    <w:rsid w:val="00B23D1C"/>
    <w:rsid w:val="00B23E2E"/>
    <w:rsid w:val="00B24B41"/>
    <w:rsid w:val="00B24EE1"/>
    <w:rsid w:val="00B24F49"/>
    <w:rsid w:val="00B251B8"/>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136A"/>
    <w:rsid w:val="00B317EB"/>
    <w:rsid w:val="00B31E5F"/>
    <w:rsid w:val="00B322A7"/>
    <w:rsid w:val="00B3240F"/>
    <w:rsid w:val="00B32607"/>
    <w:rsid w:val="00B326BE"/>
    <w:rsid w:val="00B32F7F"/>
    <w:rsid w:val="00B33126"/>
    <w:rsid w:val="00B33452"/>
    <w:rsid w:val="00B334C1"/>
    <w:rsid w:val="00B338CE"/>
    <w:rsid w:val="00B3396B"/>
    <w:rsid w:val="00B33EF3"/>
    <w:rsid w:val="00B33F7C"/>
    <w:rsid w:val="00B34390"/>
    <w:rsid w:val="00B3442C"/>
    <w:rsid w:val="00B34FEE"/>
    <w:rsid w:val="00B3539A"/>
    <w:rsid w:val="00B35CB3"/>
    <w:rsid w:val="00B35F8E"/>
    <w:rsid w:val="00B36232"/>
    <w:rsid w:val="00B36237"/>
    <w:rsid w:val="00B3657F"/>
    <w:rsid w:val="00B36638"/>
    <w:rsid w:val="00B36A33"/>
    <w:rsid w:val="00B36AD4"/>
    <w:rsid w:val="00B36D29"/>
    <w:rsid w:val="00B37188"/>
    <w:rsid w:val="00B3791E"/>
    <w:rsid w:val="00B37B0B"/>
    <w:rsid w:val="00B4003E"/>
    <w:rsid w:val="00B40292"/>
    <w:rsid w:val="00B404D2"/>
    <w:rsid w:val="00B406B2"/>
    <w:rsid w:val="00B40C84"/>
    <w:rsid w:val="00B40D73"/>
    <w:rsid w:val="00B4110D"/>
    <w:rsid w:val="00B41170"/>
    <w:rsid w:val="00B411A3"/>
    <w:rsid w:val="00B41207"/>
    <w:rsid w:val="00B412CB"/>
    <w:rsid w:val="00B416D8"/>
    <w:rsid w:val="00B41B34"/>
    <w:rsid w:val="00B41E70"/>
    <w:rsid w:val="00B425D3"/>
    <w:rsid w:val="00B4268D"/>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60"/>
    <w:rsid w:val="00B45BA3"/>
    <w:rsid w:val="00B46192"/>
    <w:rsid w:val="00B46387"/>
    <w:rsid w:val="00B46501"/>
    <w:rsid w:val="00B46D6D"/>
    <w:rsid w:val="00B47784"/>
    <w:rsid w:val="00B4783F"/>
    <w:rsid w:val="00B47858"/>
    <w:rsid w:val="00B47A01"/>
    <w:rsid w:val="00B47CEF"/>
    <w:rsid w:val="00B50261"/>
    <w:rsid w:val="00B50340"/>
    <w:rsid w:val="00B50427"/>
    <w:rsid w:val="00B504F7"/>
    <w:rsid w:val="00B5056F"/>
    <w:rsid w:val="00B5060D"/>
    <w:rsid w:val="00B50810"/>
    <w:rsid w:val="00B50933"/>
    <w:rsid w:val="00B509C0"/>
    <w:rsid w:val="00B50E09"/>
    <w:rsid w:val="00B51420"/>
    <w:rsid w:val="00B51526"/>
    <w:rsid w:val="00B517F1"/>
    <w:rsid w:val="00B51A40"/>
    <w:rsid w:val="00B52309"/>
    <w:rsid w:val="00B5238F"/>
    <w:rsid w:val="00B52501"/>
    <w:rsid w:val="00B529F2"/>
    <w:rsid w:val="00B52EC8"/>
    <w:rsid w:val="00B53462"/>
    <w:rsid w:val="00B534CA"/>
    <w:rsid w:val="00B535BC"/>
    <w:rsid w:val="00B5370C"/>
    <w:rsid w:val="00B538FF"/>
    <w:rsid w:val="00B539B5"/>
    <w:rsid w:val="00B53B0D"/>
    <w:rsid w:val="00B53CF4"/>
    <w:rsid w:val="00B53EF5"/>
    <w:rsid w:val="00B542BA"/>
    <w:rsid w:val="00B54989"/>
    <w:rsid w:val="00B54CC5"/>
    <w:rsid w:val="00B553CF"/>
    <w:rsid w:val="00B555B8"/>
    <w:rsid w:val="00B55ACA"/>
    <w:rsid w:val="00B55B12"/>
    <w:rsid w:val="00B56060"/>
    <w:rsid w:val="00B561BD"/>
    <w:rsid w:val="00B5629E"/>
    <w:rsid w:val="00B566E0"/>
    <w:rsid w:val="00B5685D"/>
    <w:rsid w:val="00B56908"/>
    <w:rsid w:val="00B56B1E"/>
    <w:rsid w:val="00B56E91"/>
    <w:rsid w:val="00B56F22"/>
    <w:rsid w:val="00B574BA"/>
    <w:rsid w:val="00B57861"/>
    <w:rsid w:val="00B57E20"/>
    <w:rsid w:val="00B6033F"/>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89D"/>
    <w:rsid w:val="00B63F75"/>
    <w:rsid w:val="00B640AB"/>
    <w:rsid w:val="00B64124"/>
    <w:rsid w:val="00B64398"/>
    <w:rsid w:val="00B64484"/>
    <w:rsid w:val="00B645F8"/>
    <w:rsid w:val="00B64787"/>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67CBC"/>
    <w:rsid w:val="00B7021B"/>
    <w:rsid w:val="00B70333"/>
    <w:rsid w:val="00B70985"/>
    <w:rsid w:val="00B70A49"/>
    <w:rsid w:val="00B70B24"/>
    <w:rsid w:val="00B70EDB"/>
    <w:rsid w:val="00B71222"/>
    <w:rsid w:val="00B71442"/>
    <w:rsid w:val="00B71A5D"/>
    <w:rsid w:val="00B71E27"/>
    <w:rsid w:val="00B7273B"/>
    <w:rsid w:val="00B727B8"/>
    <w:rsid w:val="00B73453"/>
    <w:rsid w:val="00B7369A"/>
    <w:rsid w:val="00B736F6"/>
    <w:rsid w:val="00B737C7"/>
    <w:rsid w:val="00B73E00"/>
    <w:rsid w:val="00B73E31"/>
    <w:rsid w:val="00B73F8E"/>
    <w:rsid w:val="00B74019"/>
    <w:rsid w:val="00B74102"/>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774"/>
    <w:rsid w:val="00B837F5"/>
    <w:rsid w:val="00B83AC3"/>
    <w:rsid w:val="00B83DAC"/>
    <w:rsid w:val="00B83DF6"/>
    <w:rsid w:val="00B83EA6"/>
    <w:rsid w:val="00B8456F"/>
    <w:rsid w:val="00B846B0"/>
    <w:rsid w:val="00B8489E"/>
    <w:rsid w:val="00B848BE"/>
    <w:rsid w:val="00B84BE8"/>
    <w:rsid w:val="00B855A8"/>
    <w:rsid w:val="00B85837"/>
    <w:rsid w:val="00B858B0"/>
    <w:rsid w:val="00B85F67"/>
    <w:rsid w:val="00B8605A"/>
    <w:rsid w:val="00B86557"/>
    <w:rsid w:val="00B86D87"/>
    <w:rsid w:val="00B87324"/>
    <w:rsid w:val="00B8764A"/>
    <w:rsid w:val="00B87809"/>
    <w:rsid w:val="00B87C60"/>
    <w:rsid w:val="00B90165"/>
    <w:rsid w:val="00B9076E"/>
    <w:rsid w:val="00B90DFD"/>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A0477"/>
    <w:rsid w:val="00BA047F"/>
    <w:rsid w:val="00BA067F"/>
    <w:rsid w:val="00BA13E0"/>
    <w:rsid w:val="00BA1704"/>
    <w:rsid w:val="00BA17C4"/>
    <w:rsid w:val="00BA1906"/>
    <w:rsid w:val="00BA2453"/>
    <w:rsid w:val="00BA2470"/>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1E"/>
    <w:rsid w:val="00BB74A5"/>
    <w:rsid w:val="00BB7552"/>
    <w:rsid w:val="00BB7DB1"/>
    <w:rsid w:val="00BC0AE6"/>
    <w:rsid w:val="00BC0E89"/>
    <w:rsid w:val="00BC16BF"/>
    <w:rsid w:val="00BC1B4B"/>
    <w:rsid w:val="00BC201A"/>
    <w:rsid w:val="00BC229C"/>
    <w:rsid w:val="00BC2BC7"/>
    <w:rsid w:val="00BC2D7A"/>
    <w:rsid w:val="00BC2F45"/>
    <w:rsid w:val="00BC344E"/>
    <w:rsid w:val="00BC38B8"/>
    <w:rsid w:val="00BC398C"/>
    <w:rsid w:val="00BC3CF8"/>
    <w:rsid w:val="00BC3F02"/>
    <w:rsid w:val="00BC4382"/>
    <w:rsid w:val="00BC4526"/>
    <w:rsid w:val="00BC4A37"/>
    <w:rsid w:val="00BC4B11"/>
    <w:rsid w:val="00BC4B9C"/>
    <w:rsid w:val="00BC4DA0"/>
    <w:rsid w:val="00BC4F6E"/>
    <w:rsid w:val="00BC5181"/>
    <w:rsid w:val="00BC56C1"/>
    <w:rsid w:val="00BC5930"/>
    <w:rsid w:val="00BC5CE2"/>
    <w:rsid w:val="00BC5D58"/>
    <w:rsid w:val="00BC642E"/>
    <w:rsid w:val="00BC6742"/>
    <w:rsid w:val="00BC6912"/>
    <w:rsid w:val="00BC71C5"/>
    <w:rsid w:val="00BC7659"/>
    <w:rsid w:val="00BC7840"/>
    <w:rsid w:val="00BC791C"/>
    <w:rsid w:val="00BC7A42"/>
    <w:rsid w:val="00BC7A45"/>
    <w:rsid w:val="00BC7E6E"/>
    <w:rsid w:val="00BD013E"/>
    <w:rsid w:val="00BD0383"/>
    <w:rsid w:val="00BD082C"/>
    <w:rsid w:val="00BD0870"/>
    <w:rsid w:val="00BD0BA5"/>
    <w:rsid w:val="00BD0CC9"/>
    <w:rsid w:val="00BD0FC4"/>
    <w:rsid w:val="00BD1122"/>
    <w:rsid w:val="00BD13ED"/>
    <w:rsid w:val="00BD140B"/>
    <w:rsid w:val="00BD1749"/>
    <w:rsid w:val="00BD1E33"/>
    <w:rsid w:val="00BD2029"/>
    <w:rsid w:val="00BD238C"/>
    <w:rsid w:val="00BD2A08"/>
    <w:rsid w:val="00BD2F55"/>
    <w:rsid w:val="00BD377F"/>
    <w:rsid w:val="00BD37E7"/>
    <w:rsid w:val="00BD3837"/>
    <w:rsid w:val="00BD385B"/>
    <w:rsid w:val="00BD386B"/>
    <w:rsid w:val="00BD3C69"/>
    <w:rsid w:val="00BD3D7A"/>
    <w:rsid w:val="00BD4355"/>
    <w:rsid w:val="00BD4A64"/>
    <w:rsid w:val="00BD4C84"/>
    <w:rsid w:val="00BD5880"/>
    <w:rsid w:val="00BD5A26"/>
    <w:rsid w:val="00BD5A74"/>
    <w:rsid w:val="00BD5D4D"/>
    <w:rsid w:val="00BD614C"/>
    <w:rsid w:val="00BD6509"/>
    <w:rsid w:val="00BD689C"/>
    <w:rsid w:val="00BD6909"/>
    <w:rsid w:val="00BD6A22"/>
    <w:rsid w:val="00BD78B8"/>
    <w:rsid w:val="00BD7A82"/>
    <w:rsid w:val="00BD7C54"/>
    <w:rsid w:val="00BD7F9E"/>
    <w:rsid w:val="00BE01B7"/>
    <w:rsid w:val="00BE072F"/>
    <w:rsid w:val="00BE0C3B"/>
    <w:rsid w:val="00BE13B8"/>
    <w:rsid w:val="00BE1517"/>
    <w:rsid w:val="00BE1524"/>
    <w:rsid w:val="00BE197A"/>
    <w:rsid w:val="00BE1A06"/>
    <w:rsid w:val="00BE248E"/>
    <w:rsid w:val="00BE2E99"/>
    <w:rsid w:val="00BE3258"/>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B27"/>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BA9"/>
    <w:rsid w:val="00C00F1A"/>
    <w:rsid w:val="00C010F5"/>
    <w:rsid w:val="00C01245"/>
    <w:rsid w:val="00C01835"/>
    <w:rsid w:val="00C01DF3"/>
    <w:rsid w:val="00C01DFD"/>
    <w:rsid w:val="00C02192"/>
    <w:rsid w:val="00C02573"/>
    <w:rsid w:val="00C026C9"/>
    <w:rsid w:val="00C0279C"/>
    <w:rsid w:val="00C02935"/>
    <w:rsid w:val="00C02C79"/>
    <w:rsid w:val="00C02C95"/>
    <w:rsid w:val="00C02CDE"/>
    <w:rsid w:val="00C02F5F"/>
    <w:rsid w:val="00C03096"/>
    <w:rsid w:val="00C0324E"/>
    <w:rsid w:val="00C03511"/>
    <w:rsid w:val="00C035B8"/>
    <w:rsid w:val="00C0362C"/>
    <w:rsid w:val="00C03B7B"/>
    <w:rsid w:val="00C03C30"/>
    <w:rsid w:val="00C03C58"/>
    <w:rsid w:val="00C04339"/>
    <w:rsid w:val="00C04C6C"/>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8C1"/>
    <w:rsid w:val="00C10EF5"/>
    <w:rsid w:val="00C10F46"/>
    <w:rsid w:val="00C1114F"/>
    <w:rsid w:val="00C11183"/>
    <w:rsid w:val="00C11197"/>
    <w:rsid w:val="00C11366"/>
    <w:rsid w:val="00C114A3"/>
    <w:rsid w:val="00C1157C"/>
    <w:rsid w:val="00C11C33"/>
    <w:rsid w:val="00C11C73"/>
    <w:rsid w:val="00C11CDE"/>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C52"/>
    <w:rsid w:val="00C16F2C"/>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13F9"/>
    <w:rsid w:val="00C2156A"/>
    <w:rsid w:val="00C22027"/>
    <w:rsid w:val="00C226CE"/>
    <w:rsid w:val="00C22F9A"/>
    <w:rsid w:val="00C232DD"/>
    <w:rsid w:val="00C23452"/>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671"/>
    <w:rsid w:val="00C307FA"/>
    <w:rsid w:val="00C30C4B"/>
    <w:rsid w:val="00C30D3F"/>
    <w:rsid w:val="00C30DAA"/>
    <w:rsid w:val="00C30F1F"/>
    <w:rsid w:val="00C30FB5"/>
    <w:rsid w:val="00C31089"/>
    <w:rsid w:val="00C31133"/>
    <w:rsid w:val="00C314DF"/>
    <w:rsid w:val="00C315D4"/>
    <w:rsid w:val="00C3175A"/>
    <w:rsid w:val="00C3190D"/>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DAD"/>
    <w:rsid w:val="00C37050"/>
    <w:rsid w:val="00C375EE"/>
    <w:rsid w:val="00C37CA6"/>
    <w:rsid w:val="00C37CDF"/>
    <w:rsid w:val="00C37F8D"/>
    <w:rsid w:val="00C4018E"/>
    <w:rsid w:val="00C404D5"/>
    <w:rsid w:val="00C40B7D"/>
    <w:rsid w:val="00C40CD4"/>
    <w:rsid w:val="00C40D5D"/>
    <w:rsid w:val="00C40F0E"/>
    <w:rsid w:val="00C41057"/>
    <w:rsid w:val="00C411E2"/>
    <w:rsid w:val="00C4173A"/>
    <w:rsid w:val="00C417C1"/>
    <w:rsid w:val="00C41DC4"/>
    <w:rsid w:val="00C41E8D"/>
    <w:rsid w:val="00C42130"/>
    <w:rsid w:val="00C4254E"/>
    <w:rsid w:val="00C426B3"/>
    <w:rsid w:val="00C42784"/>
    <w:rsid w:val="00C429E1"/>
    <w:rsid w:val="00C42D5F"/>
    <w:rsid w:val="00C43038"/>
    <w:rsid w:val="00C435A4"/>
    <w:rsid w:val="00C439F0"/>
    <w:rsid w:val="00C43AC6"/>
    <w:rsid w:val="00C43CE7"/>
    <w:rsid w:val="00C44189"/>
    <w:rsid w:val="00C447FB"/>
    <w:rsid w:val="00C44F96"/>
    <w:rsid w:val="00C44FF2"/>
    <w:rsid w:val="00C453E4"/>
    <w:rsid w:val="00C4587D"/>
    <w:rsid w:val="00C45913"/>
    <w:rsid w:val="00C45C66"/>
    <w:rsid w:val="00C46098"/>
    <w:rsid w:val="00C46814"/>
    <w:rsid w:val="00C47095"/>
    <w:rsid w:val="00C470AA"/>
    <w:rsid w:val="00C47AE8"/>
    <w:rsid w:val="00C47B93"/>
    <w:rsid w:val="00C47BDE"/>
    <w:rsid w:val="00C47EC4"/>
    <w:rsid w:val="00C508B7"/>
    <w:rsid w:val="00C509A8"/>
    <w:rsid w:val="00C509D3"/>
    <w:rsid w:val="00C50C78"/>
    <w:rsid w:val="00C50F91"/>
    <w:rsid w:val="00C51696"/>
    <w:rsid w:val="00C5193F"/>
    <w:rsid w:val="00C5197A"/>
    <w:rsid w:val="00C51D11"/>
    <w:rsid w:val="00C51D30"/>
    <w:rsid w:val="00C51D62"/>
    <w:rsid w:val="00C51F21"/>
    <w:rsid w:val="00C521CD"/>
    <w:rsid w:val="00C5257E"/>
    <w:rsid w:val="00C52619"/>
    <w:rsid w:val="00C527E4"/>
    <w:rsid w:val="00C531B4"/>
    <w:rsid w:val="00C532F9"/>
    <w:rsid w:val="00C5330D"/>
    <w:rsid w:val="00C5350E"/>
    <w:rsid w:val="00C53AA5"/>
    <w:rsid w:val="00C53D84"/>
    <w:rsid w:val="00C53DD1"/>
    <w:rsid w:val="00C53E22"/>
    <w:rsid w:val="00C54215"/>
    <w:rsid w:val="00C547BB"/>
    <w:rsid w:val="00C54C14"/>
    <w:rsid w:val="00C54C62"/>
    <w:rsid w:val="00C54CBD"/>
    <w:rsid w:val="00C54CDD"/>
    <w:rsid w:val="00C5589B"/>
    <w:rsid w:val="00C55A58"/>
    <w:rsid w:val="00C55E23"/>
    <w:rsid w:val="00C5638E"/>
    <w:rsid w:val="00C56918"/>
    <w:rsid w:val="00C569CA"/>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2027"/>
    <w:rsid w:val="00C62997"/>
    <w:rsid w:val="00C62ADB"/>
    <w:rsid w:val="00C63152"/>
    <w:rsid w:val="00C633AB"/>
    <w:rsid w:val="00C6343A"/>
    <w:rsid w:val="00C636B0"/>
    <w:rsid w:val="00C63BDD"/>
    <w:rsid w:val="00C63EDB"/>
    <w:rsid w:val="00C63EF5"/>
    <w:rsid w:val="00C64849"/>
    <w:rsid w:val="00C64BDA"/>
    <w:rsid w:val="00C64E39"/>
    <w:rsid w:val="00C65063"/>
    <w:rsid w:val="00C6560B"/>
    <w:rsid w:val="00C6560D"/>
    <w:rsid w:val="00C65755"/>
    <w:rsid w:val="00C657CC"/>
    <w:rsid w:val="00C65A91"/>
    <w:rsid w:val="00C65ADD"/>
    <w:rsid w:val="00C65D24"/>
    <w:rsid w:val="00C65E0D"/>
    <w:rsid w:val="00C65EE7"/>
    <w:rsid w:val="00C65F58"/>
    <w:rsid w:val="00C66571"/>
    <w:rsid w:val="00C666DB"/>
    <w:rsid w:val="00C667F6"/>
    <w:rsid w:val="00C66A73"/>
    <w:rsid w:val="00C66C34"/>
    <w:rsid w:val="00C672BA"/>
    <w:rsid w:val="00C67636"/>
    <w:rsid w:val="00C67B65"/>
    <w:rsid w:val="00C67F34"/>
    <w:rsid w:val="00C67FEA"/>
    <w:rsid w:val="00C70366"/>
    <w:rsid w:val="00C7040D"/>
    <w:rsid w:val="00C708D6"/>
    <w:rsid w:val="00C70B8C"/>
    <w:rsid w:val="00C70D7C"/>
    <w:rsid w:val="00C70F0B"/>
    <w:rsid w:val="00C71327"/>
    <w:rsid w:val="00C71350"/>
    <w:rsid w:val="00C71468"/>
    <w:rsid w:val="00C723AF"/>
    <w:rsid w:val="00C723CA"/>
    <w:rsid w:val="00C7255D"/>
    <w:rsid w:val="00C72C51"/>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2D"/>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4FA"/>
    <w:rsid w:val="00C859CC"/>
    <w:rsid w:val="00C85F12"/>
    <w:rsid w:val="00C86379"/>
    <w:rsid w:val="00C864DB"/>
    <w:rsid w:val="00C86570"/>
    <w:rsid w:val="00C8669B"/>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5EC"/>
    <w:rsid w:val="00C94B58"/>
    <w:rsid w:val="00C94BBA"/>
    <w:rsid w:val="00C94DBB"/>
    <w:rsid w:val="00C94E45"/>
    <w:rsid w:val="00C9501B"/>
    <w:rsid w:val="00C95300"/>
    <w:rsid w:val="00C95548"/>
    <w:rsid w:val="00C955A0"/>
    <w:rsid w:val="00C955F6"/>
    <w:rsid w:val="00C95656"/>
    <w:rsid w:val="00C95730"/>
    <w:rsid w:val="00C957E6"/>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CFB"/>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386"/>
    <w:rsid w:val="00CA4535"/>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D7D"/>
    <w:rsid w:val="00CA7073"/>
    <w:rsid w:val="00CA7239"/>
    <w:rsid w:val="00CA786C"/>
    <w:rsid w:val="00CA7987"/>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1F64"/>
    <w:rsid w:val="00CB2710"/>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ACC"/>
    <w:rsid w:val="00CB6343"/>
    <w:rsid w:val="00CB6517"/>
    <w:rsid w:val="00CB68E1"/>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149"/>
    <w:rsid w:val="00CC32B0"/>
    <w:rsid w:val="00CC350C"/>
    <w:rsid w:val="00CC3AD2"/>
    <w:rsid w:val="00CC3D8D"/>
    <w:rsid w:val="00CC3E8C"/>
    <w:rsid w:val="00CC400F"/>
    <w:rsid w:val="00CC4365"/>
    <w:rsid w:val="00CC4691"/>
    <w:rsid w:val="00CC4787"/>
    <w:rsid w:val="00CC4C5E"/>
    <w:rsid w:val="00CC4CD7"/>
    <w:rsid w:val="00CC4EF6"/>
    <w:rsid w:val="00CC4F58"/>
    <w:rsid w:val="00CC57AE"/>
    <w:rsid w:val="00CC5A1E"/>
    <w:rsid w:val="00CC606C"/>
    <w:rsid w:val="00CC620F"/>
    <w:rsid w:val="00CC6312"/>
    <w:rsid w:val="00CC6545"/>
    <w:rsid w:val="00CC66AA"/>
    <w:rsid w:val="00CC6F60"/>
    <w:rsid w:val="00CC70B7"/>
    <w:rsid w:val="00CC728B"/>
    <w:rsid w:val="00CC7356"/>
    <w:rsid w:val="00CC74D5"/>
    <w:rsid w:val="00CC7A6D"/>
    <w:rsid w:val="00CC7DF5"/>
    <w:rsid w:val="00CD01A0"/>
    <w:rsid w:val="00CD04B6"/>
    <w:rsid w:val="00CD0740"/>
    <w:rsid w:val="00CD0768"/>
    <w:rsid w:val="00CD0953"/>
    <w:rsid w:val="00CD0B87"/>
    <w:rsid w:val="00CD14CB"/>
    <w:rsid w:val="00CD16F6"/>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24"/>
    <w:rsid w:val="00CD61E3"/>
    <w:rsid w:val="00CD6817"/>
    <w:rsid w:val="00CD6823"/>
    <w:rsid w:val="00CD6C02"/>
    <w:rsid w:val="00CD6D63"/>
    <w:rsid w:val="00CD6E0B"/>
    <w:rsid w:val="00CD707E"/>
    <w:rsid w:val="00CD77E7"/>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175"/>
    <w:rsid w:val="00CE3257"/>
    <w:rsid w:val="00CE37C2"/>
    <w:rsid w:val="00CE38AA"/>
    <w:rsid w:val="00CE3963"/>
    <w:rsid w:val="00CE3CDC"/>
    <w:rsid w:val="00CE3D16"/>
    <w:rsid w:val="00CE3D41"/>
    <w:rsid w:val="00CE3FBA"/>
    <w:rsid w:val="00CE437D"/>
    <w:rsid w:val="00CE4932"/>
    <w:rsid w:val="00CE49BD"/>
    <w:rsid w:val="00CE4C41"/>
    <w:rsid w:val="00CE5386"/>
    <w:rsid w:val="00CE53A7"/>
    <w:rsid w:val="00CE5891"/>
    <w:rsid w:val="00CE5E50"/>
    <w:rsid w:val="00CE5EF2"/>
    <w:rsid w:val="00CE630B"/>
    <w:rsid w:val="00CE6482"/>
    <w:rsid w:val="00CE64BD"/>
    <w:rsid w:val="00CE69F3"/>
    <w:rsid w:val="00CE6AD5"/>
    <w:rsid w:val="00CE6E24"/>
    <w:rsid w:val="00CE7392"/>
    <w:rsid w:val="00CE73DB"/>
    <w:rsid w:val="00CE76BD"/>
    <w:rsid w:val="00CE781A"/>
    <w:rsid w:val="00CE78FC"/>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2E4"/>
    <w:rsid w:val="00D01752"/>
    <w:rsid w:val="00D017EE"/>
    <w:rsid w:val="00D0191B"/>
    <w:rsid w:val="00D01C73"/>
    <w:rsid w:val="00D01E2C"/>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B22"/>
    <w:rsid w:val="00D06DED"/>
    <w:rsid w:val="00D070AD"/>
    <w:rsid w:val="00D07278"/>
    <w:rsid w:val="00D0732C"/>
    <w:rsid w:val="00D073D1"/>
    <w:rsid w:val="00D0760F"/>
    <w:rsid w:val="00D078A7"/>
    <w:rsid w:val="00D078A9"/>
    <w:rsid w:val="00D078C9"/>
    <w:rsid w:val="00D07D73"/>
    <w:rsid w:val="00D07DCA"/>
    <w:rsid w:val="00D07E5F"/>
    <w:rsid w:val="00D10191"/>
    <w:rsid w:val="00D1023A"/>
    <w:rsid w:val="00D10565"/>
    <w:rsid w:val="00D10A74"/>
    <w:rsid w:val="00D10C41"/>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2DB3"/>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160"/>
    <w:rsid w:val="00D3222C"/>
    <w:rsid w:val="00D3236F"/>
    <w:rsid w:val="00D32A58"/>
    <w:rsid w:val="00D33313"/>
    <w:rsid w:val="00D33379"/>
    <w:rsid w:val="00D333D7"/>
    <w:rsid w:val="00D33410"/>
    <w:rsid w:val="00D33418"/>
    <w:rsid w:val="00D33458"/>
    <w:rsid w:val="00D33690"/>
    <w:rsid w:val="00D33AFC"/>
    <w:rsid w:val="00D33BCC"/>
    <w:rsid w:val="00D33C0E"/>
    <w:rsid w:val="00D33F78"/>
    <w:rsid w:val="00D3410B"/>
    <w:rsid w:val="00D344C9"/>
    <w:rsid w:val="00D34965"/>
    <w:rsid w:val="00D34DB1"/>
    <w:rsid w:val="00D358B2"/>
    <w:rsid w:val="00D35951"/>
    <w:rsid w:val="00D359BB"/>
    <w:rsid w:val="00D35EEB"/>
    <w:rsid w:val="00D3609F"/>
    <w:rsid w:val="00D3610A"/>
    <w:rsid w:val="00D36367"/>
    <w:rsid w:val="00D3636C"/>
    <w:rsid w:val="00D36500"/>
    <w:rsid w:val="00D366C8"/>
    <w:rsid w:val="00D3681E"/>
    <w:rsid w:val="00D368C6"/>
    <w:rsid w:val="00D368DA"/>
    <w:rsid w:val="00D36C8E"/>
    <w:rsid w:val="00D36D5A"/>
    <w:rsid w:val="00D374EE"/>
    <w:rsid w:val="00D3760D"/>
    <w:rsid w:val="00D378E1"/>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734"/>
    <w:rsid w:val="00D51AAF"/>
    <w:rsid w:val="00D51E29"/>
    <w:rsid w:val="00D51F84"/>
    <w:rsid w:val="00D52200"/>
    <w:rsid w:val="00D52400"/>
    <w:rsid w:val="00D527A2"/>
    <w:rsid w:val="00D52A9A"/>
    <w:rsid w:val="00D52E1D"/>
    <w:rsid w:val="00D52EF7"/>
    <w:rsid w:val="00D53621"/>
    <w:rsid w:val="00D53768"/>
    <w:rsid w:val="00D537B0"/>
    <w:rsid w:val="00D53959"/>
    <w:rsid w:val="00D5419B"/>
    <w:rsid w:val="00D54370"/>
    <w:rsid w:val="00D5438E"/>
    <w:rsid w:val="00D54474"/>
    <w:rsid w:val="00D54C59"/>
    <w:rsid w:val="00D54CA0"/>
    <w:rsid w:val="00D54D40"/>
    <w:rsid w:val="00D54D88"/>
    <w:rsid w:val="00D5521C"/>
    <w:rsid w:val="00D552E8"/>
    <w:rsid w:val="00D553BD"/>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30"/>
    <w:rsid w:val="00D61B68"/>
    <w:rsid w:val="00D61B89"/>
    <w:rsid w:val="00D62243"/>
    <w:rsid w:val="00D62383"/>
    <w:rsid w:val="00D6278F"/>
    <w:rsid w:val="00D6288F"/>
    <w:rsid w:val="00D62949"/>
    <w:rsid w:val="00D6299C"/>
    <w:rsid w:val="00D629D3"/>
    <w:rsid w:val="00D62DEC"/>
    <w:rsid w:val="00D62E00"/>
    <w:rsid w:val="00D63689"/>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F5E"/>
    <w:rsid w:val="00D70F87"/>
    <w:rsid w:val="00D7112D"/>
    <w:rsid w:val="00D7123A"/>
    <w:rsid w:val="00D71573"/>
    <w:rsid w:val="00D71707"/>
    <w:rsid w:val="00D71AFD"/>
    <w:rsid w:val="00D71BD5"/>
    <w:rsid w:val="00D72265"/>
    <w:rsid w:val="00D72633"/>
    <w:rsid w:val="00D72BDC"/>
    <w:rsid w:val="00D73018"/>
    <w:rsid w:val="00D73118"/>
    <w:rsid w:val="00D73347"/>
    <w:rsid w:val="00D7345C"/>
    <w:rsid w:val="00D7364D"/>
    <w:rsid w:val="00D739B7"/>
    <w:rsid w:val="00D73A3C"/>
    <w:rsid w:val="00D73A6B"/>
    <w:rsid w:val="00D73DAD"/>
    <w:rsid w:val="00D73E0D"/>
    <w:rsid w:val="00D74203"/>
    <w:rsid w:val="00D74461"/>
    <w:rsid w:val="00D74AF7"/>
    <w:rsid w:val="00D74B95"/>
    <w:rsid w:val="00D7505F"/>
    <w:rsid w:val="00D75070"/>
    <w:rsid w:val="00D75199"/>
    <w:rsid w:val="00D75277"/>
    <w:rsid w:val="00D754D2"/>
    <w:rsid w:val="00D754F2"/>
    <w:rsid w:val="00D755A0"/>
    <w:rsid w:val="00D757BC"/>
    <w:rsid w:val="00D75843"/>
    <w:rsid w:val="00D758A1"/>
    <w:rsid w:val="00D75936"/>
    <w:rsid w:val="00D75E85"/>
    <w:rsid w:val="00D75F68"/>
    <w:rsid w:val="00D75F83"/>
    <w:rsid w:val="00D7614B"/>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AB8"/>
    <w:rsid w:val="00D80C93"/>
    <w:rsid w:val="00D80CCB"/>
    <w:rsid w:val="00D80DF0"/>
    <w:rsid w:val="00D810FC"/>
    <w:rsid w:val="00D81307"/>
    <w:rsid w:val="00D81465"/>
    <w:rsid w:val="00D817FD"/>
    <w:rsid w:val="00D818E6"/>
    <w:rsid w:val="00D8198A"/>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B99"/>
    <w:rsid w:val="00D87CE7"/>
    <w:rsid w:val="00D87F51"/>
    <w:rsid w:val="00D90597"/>
    <w:rsid w:val="00D908A9"/>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CBC"/>
    <w:rsid w:val="00D92D98"/>
    <w:rsid w:val="00D92FD3"/>
    <w:rsid w:val="00D931F2"/>
    <w:rsid w:val="00D938C1"/>
    <w:rsid w:val="00D938C4"/>
    <w:rsid w:val="00D938CE"/>
    <w:rsid w:val="00D93C6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962"/>
    <w:rsid w:val="00D97D08"/>
    <w:rsid w:val="00D97E86"/>
    <w:rsid w:val="00DA000D"/>
    <w:rsid w:val="00DA0016"/>
    <w:rsid w:val="00DA015E"/>
    <w:rsid w:val="00DA021A"/>
    <w:rsid w:val="00DA02EC"/>
    <w:rsid w:val="00DA0B76"/>
    <w:rsid w:val="00DA0EF9"/>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80B"/>
    <w:rsid w:val="00DA3A26"/>
    <w:rsid w:val="00DA3B43"/>
    <w:rsid w:val="00DA3F00"/>
    <w:rsid w:val="00DA41B6"/>
    <w:rsid w:val="00DA43CA"/>
    <w:rsid w:val="00DA4562"/>
    <w:rsid w:val="00DA46E3"/>
    <w:rsid w:val="00DA492A"/>
    <w:rsid w:val="00DA49D8"/>
    <w:rsid w:val="00DA5281"/>
    <w:rsid w:val="00DA547D"/>
    <w:rsid w:val="00DA5CA9"/>
    <w:rsid w:val="00DA5D63"/>
    <w:rsid w:val="00DA5E7E"/>
    <w:rsid w:val="00DA600B"/>
    <w:rsid w:val="00DA6E20"/>
    <w:rsid w:val="00DA714A"/>
    <w:rsid w:val="00DA71AF"/>
    <w:rsid w:val="00DA727D"/>
    <w:rsid w:val="00DA73A8"/>
    <w:rsid w:val="00DA7715"/>
    <w:rsid w:val="00DA7A85"/>
    <w:rsid w:val="00DA7BC7"/>
    <w:rsid w:val="00DA7E4C"/>
    <w:rsid w:val="00DA7EC1"/>
    <w:rsid w:val="00DB0564"/>
    <w:rsid w:val="00DB0C37"/>
    <w:rsid w:val="00DB0D5D"/>
    <w:rsid w:val="00DB118D"/>
    <w:rsid w:val="00DB13D7"/>
    <w:rsid w:val="00DB1539"/>
    <w:rsid w:val="00DB1EE7"/>
    <w:rsid w:val="00DB1F98"/>
    <w:rsid w:val="00DB2557"/>
    <w:rsid w:val="00DB27E1"/>
    <w:rsid w:val="00DB2AAD"/>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3C0"/>
    <w:rsid w:val="00DC0F93"/>
    <w:rsid w:val="00DC1384"/>
    <w:rsid w:val="00DC1479"/>
    <w:rsid w:val="00DC1579"/>
    <w:rsid w:val="00DC1624"/>
    <w:rsid w:val="00DC1763"/>
    <w:rsid w:val="00DC1FCC"/>
    <w:rsid w:val="00DC22B7"/>
    <w:rsid w:val="00DC257F"/>
    <w:rsid w:val="00DC25B2"/>
    <w:rsid w:val="00DC2898"/>
    <w:rsid w:val="00DC28A6"/>
    <w:rsid w:val="00DC28EC"/>
    <w:rsid w:val="00DC2D33"/>
    <w:rsid w:val="00DC3417"/>
    <w:rsid w:val="00DC3922"/>
    <w:rsid w:val="00DC3C2E"/>
    <w:rsid w:val="00DC3DE4"/>
    <w:rsid w:val="00DC3EA6"/>
    <w:rsid w:val="00DC3FCF"/>
    <w:rsid w:val="00DC48FE"/>
    <w:rsid w:val="00DC4D82"/>
    <w:rsid w:val="00DC5015"/>
    <w:rsid w:val="00DC522F"/>
    <w:rsid w:val="00DC55D4"/>
    <w:rsid w:val="00DC562E"/>
    <w:rsid w:val="00DC588E"/>
    <w:rsid w:val="00DC5DBA"/>
    <w:rsid w:val="00DC5E7A"/>
    <w:rsid w:val="00DC6035"/>
    <w:rsid w:val="00DC65D8"/>
    <w:rsid w:val="00DC6870"/>
    <w:rsid w:val="00DC6886"/>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38D"/>
    <w:rsid w:val="00DD496B"/>
    <w:rsid w:val="00DD49D3"/>
    <w:rsid w:val="00DD53E6"/>
    <w:rsid w:val="00DD5443"/>
    <w:rsid w:val="00DD59AB"/>
    <w:rsid w:val="00DD5E0E"/>
    <w:rsid w:val="00DD5FD2"/>
    <w:rsid w:val="00DD5FFE"/>
    <w:rsid w:val="00DD6396"/>
    <w:rsid w:val="00DD652F"/>
    <w:rsid w:val="00DD6C70"/>
    <w:rsid w:val="00DD6DA2"/>
    <w:rsid w:val="00DD7054"/>
    <w:rsid w:val="00DD7171"/>
    <w:rsid w:val="00DD72C9"/>
    <w:rsid w:val="00DD761C"/>
    <w:rsid w:val="00DE0171"/>
    <w:rsid w:val="00DE0333"/>
    <w:rsid w:val="00DE0558"/>
    <w:rsid w:val="00DE067E"/>
    <w:rsid w:val="00DE088E"/>
    <w:rsid w:val="00DE0EEF"/>
    <w:rsid w:val="00DE1066"/>
    <w:rsid w:val="00DE128B"/>
    <w:rsid w:val="00DE14DB"/>
    <w:rsid w:val="00DE1799"/>
    <w:rsid w:val="00DE17AC"/>
    <w:rsid w:val="00DE1804"/>
    <w:rsid w:val="00DE21CF"/>
    <w:rsid w:val="00DE279F"/>
    <w:rsid w:val="00DE2D4B"/>
    <w:rsid w:val="00DE34BB"/>
    <w:rsid w:val="00DE3605"/>
    <w:rsid w:val="00DE3C32"/>
    <w:rsid w:val="00DE3D7D"/>
    <w:rsid w:val="00DE3E7C"/>
    <w:rsid w:val="00DE452D"/>
    <w:rsid w:val="00DE464E"/>
    <w:rsid w:val="00DE4664"/>
    <w:rsid w:val="00DE4799"/>
    <w:rsid w:val="00DE4811"/>
    <w:rsid w:val="00DE4B0C"/>
    <w:rsid w:val="00DE53AF"/>
    <w:rsid w:val="00DE5FDA"/>
    <w:rsid w:val="00DE61AA"/>
    <w:rsid w:val="00DE61B8"/>
    <w:rsid w:val="00DE697B"/>
    <w:rsid w:val="00DE7131"/>
    <w:rsid w:val="00DE752E"/>
    <w:rsid w:val="00DE7793"/>
    <w:rsid w:val="00DE7935"/>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8DF"/>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395"/>
    <w:rsid w:val="00E019EA"/>
    <w:rsid w:val="00E01A5C"/>
    <w:rsid w:val="00E01E31"/>
    <w:rsid w:val="00E0264D"/>
    <w:rsid w:val="00E028E6"/>
    <w:rsid w:val="00E02C20"/>
    <w:rsid w:val="00E0324B"/>
    <w:rsid w:val="00E0345F"/>
    <w:rsid w:val="00E03569"/>
    <w:rsid w:val="00E03B1D"/>
    <w:rsid w:val="00E03BEA"/>
    <w:rsid w:val="00E0401E"/>
    <w:rsid w:val="00E04298"/>
    <w:rsid w:val="00E046C1"/>
    <w:rsid w:val="00E048DD"/>
    <w:rsid w:val="00E049EC"/>
    <w:rsid w:val="00E051AE"/>
    <w:rsid w:val="00E05A43"/>
    <w:rsid w:val="00E05FC4"/>
    <w:rsid w:val="00E062EF"/>
    <w:rsid w:val="00E06538"/>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E89"/>
    <w:rsid w:val="00E13629"/>
    <w:rsid w:val="00E136AE"/>
    <w:rsid w:val="00E1396A"/>
    <w:rsid w:val="00E139D0"/>
    <w:rsid w:val="00E13A9C"/>
    <w:rsid w:val="00E143F1"/>
    <w:rsid w:val="00E145A7"/>
    <w:rsid w:val="00E145E0"/>
    <w:rsid w:val="00E14717"/>
    <w:rsid w:val="00E147E5"/>
    <w:rsid w:val="00E14913"/>
    <w:rsid w:val="00E149A9"/>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22C6"/>
    <w:rsid w:val="00E224C9"/>
    <w:rsid w:val="00E22625"/>
    <w:rsid w:val="00E2286F"/>
    <w:rsid w:val="00E2297B"/>
    <w:rsid w:val="00E229F7"/>
    <w:rsid w:val="00E22A10"/>
    <w:rsid w:val="00E22BF5"/>
    <w:rsid w:val="00E22E2F"/>
    <w:rsid w:val="00E22EE3"/>
    <w:rsid w:val="00E23224"/>
    <w:rsid w:val="00E23467"/>
    <w:rsid w:val="00E2382B"/>
    <w:rsid w:val="00E23851"/>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517"/>
    <w:rsid w:val="00E3070A"/>
    <w:rsid w:val="00E30A72"/>
    <w:rsid w:val="00E30D47"/>
    <w:rsid w:val="00E30DB2"/>
    <w:rsid w:val="00E314B5"/>
    <w:rsid w:val="00E31506"/>
    <w:rsid w:val="00E3167F"/>
    <w:rsid w:val="00E3200D"/>
    <w:rsid w:val="00E3206A"/>
    <w:rsid w:val="00E32756"/>
    <w:rsid w:val="00E327B4"/>
    <w:rsid w:val="00E32DDD"/>
    <w:rsid w:val="00E32E0E"/>
    <w:rsid w:val="00E3305B"/>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4016C"/>
    <w:rsid w:val="00E40362"/>
    <w:rsid w:val="00E415DB"/>
    <w:rsid w:val="00E41932"/>
    <w:rsid w:val="00E41BAC"/>
    <w:rsid w:val="00E41D20"/>
    <w:rsid w:val="00E41D25"/>
    <w:rsid w:val="00E41FD1"/>
    <w:rsid w:val="00E423C8"/>
    <w:rsid w:val="00E42532"/>
    <w:rsid w:val="00E42D71"/>
    <w:rsid w:val="00E42DF2"/>
    <w:rsid w:val="00E432AE"/>
    <w:rsid w:val="00E433BB"/>
    <w:rsid w:val="00E4348E"/>
    <w:rsid w:val="00E434D2"/>
    <w:rsid w:val="00E4356E"/>
    <w:rsid w:val="00E43F1E"/>
    <w:rsid w:val="00E43FE7"/>
    <w:rsid w:val="00E4466A"/>
    <w:rsid w:val="00E44704"/>
    <w:rsid w:val="00E447D5"/>
    <w:rsid w:val="00E44B5C"/>
    <w:rsid w:val="00E44F37"/>
    <w:rsid w:val="00E45041"/>
    <w:rsid w:val="00E450D8"/>
    <w:rsid w:val="00E452D0"/>
    <w:rsid w:val="00E45A9D"/>
    <w:rsid w:val="00E45B4E"/>
    <w:rsid w:val="00E460A1"/>
    <w:rsid w:val="00E461B8"/>
    <w:rsid w:val="00E46CC9"/>
    <w:rsid w:val="00E47674"/>
    <w:rsid w:val="00E47D5F"/>
    <w:rsid w:val="00E47D96"/>
    <w:rsid w:val="00E506DE"/>
    <w:rsid w:val="00E508D6"/>
    <w:rsid w:val="00E50B3B"/>
    <w:rsid w:val="00E50DDF"/>
    <w:rsid w:val="00E5118E"/>
    <w:rsid w:val="00E511C3"/>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64C1"/>
    <w:rsid w:val="00E56570"/>
    <w:rsid w:val="00E5661D"/>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DAC"/>
    <w:rsid w:val="00E61F86"/>
    <w:rsid w:val="00E62AF2"/>
    <w:rsid w:val="00E62C6B"/>
    <w:rsid w:val="00E62DDA"/>
    <w:rsid w:val="00E630F4"/>
    <w:rsid w:val="00E630F7"/>
    <w:rsid w:val="00E63673"/>
    <w:rsid w:val="00E63A8C"/>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8C2"/>
    <w:rsid w:val="00E67C85"/>
    <w:rsid w:val="00E67FAC"/>
    <w:rsid w:val="00E701B1"/>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7040"/>
    <w:rsid w:val="00E771D9"/>
    <w:rsid w:val="00E772C4"/>
    <w:rsid w:val="00E77655"/>
    <w:rsid w:val="00E77C90"/>
    <w:rsid w:val="00E77D67"/>
    <w:rsid w:val="00E8016D"/>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6057"/>
    <w:rsid w:val="00E861F7"/>
    <w:rsid w:val="00E863CD"/>
    <w:rsid w:val="00E86489"/>
    <w:rsid w:val="00E864CA"/>
    <w:rsid w:val="00E86647"/>
    <w:rsid w:val="00E86BF7"/>
    <w:rsid w:val="00E86C0C"/>
    <w:rsid w:val="00E86C25"/>
    <w:rsid w:val="00E87182"/>
    <w:rsid w:val="00E87404"/>
    <w:rsid w:val="00E879F0"/>
    <w:rsid w:val="00E87AE6"/>
    <w:rsid w:val="00E87BC7"/>
    <w:rsid w:val="00E90217"/>
    <w:rsid w:val="00E90418"/>
    <w:rsid w:val="00E90B0B"/>
    <w:rsid w:val="00E90FDD"/>
    <w:rsid w:val="00E91139"/>
    <w:rsid w:val="00E91256"/>
    <w:rsid w:val="00E915E1"/>
    <w:rsid w:val="00E91863"/>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CA3"/>
    <w:rsid w:val="00E93D80"/>
    <w:rsid w:val="00E94267"/>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97FD8"/>
    <w:rsid w:val="00EA0281"/>
    <w:rsid w:val="00EA0AB2"/>
    <w:rsid w:val="00EA0BD3"/>
    <w:rsid w:val="00EA0BFA"/>
    <w:rsid w:val="00EA0E05"/>
    <w:rsid w:val="00EA0E10"/>
    <w:rsid w:val="00EA14A6"/>
    <w:rsid w:val="00EA1987"/>
    <w:rsid w:val="00EA1B4A"/>
    <w:rsid w:val="00EA1CC1"/>
    <w:rsid w:val="00EA2271"/>
    <w:rsid w:val="00EA2555"/>
    <w:rsid w:val="00EA2585"/>
    <w:rsid w:val="00EA2598"/>
    <w:rsid w:val="00EA264B"/>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815"/>
    <w:rsid w:val="00EA7B1C"/>
    <w:rsid w:val="00EA7CE6"/>
    <w:rsid w:val="00EA7E15"/>
    <w:rsid w:val="00EA7E9E"/>
    <w:rsid w:val="00EA7EF5"/>
    <w:rsid w:val="00EA7F1F"/>
    <w:rsid w:val="00EA7F2A"/>
    <w:rsid w:val="00EB0323"/>
    <w:rsid w:val="00EB0444"/>
    <w:rsid w:val="00EB05DC"/>
    <w:rsid w:val="00EB11F6"/>
    <w:rsid w:val="00EB1705"/>
    <w:rsid w:val="00EB1B83"/>
    <w:rsid w:val="00EB2435"/>
    <w:rsid w:val="00EB269A"/>
    <w:rsid w:val="00EB2814"/>
    <w:rsid w:val="00EB296A"/>
    <w:rsid w:val="00EB3495"/>
    <w:rsid w:val="00EB34D9"/>
    <w:rsid w:val="00EB3828"/>
    <w:rsid w:val="00EB38D3"/>
    <w:rsid w:val="00EB3953"/>
    <w:rsid w:val="00EB3C74"/>
    <w:rsid w:val="00EB3C79"/>
    <w:rsid w:val="00EB3CE0"/>
    <w:rsid w:val="00EB3DB0"/>
    <w:rsid w:val="00EB40EA"/>
    <w:rsid w:val="00EB410B"/>
    <w:rsid w:val="00EB4128"/>
    <w:rsid w:val="00EB4172"/>
    <w:rsid w:val="00EB42C8"/>
    <w:rsid w:val="00EB461B"/>
    <w:rsid w:val="00EB4A5B"/>
    <w:rsid w:val="00EB534C"/>
    <w:rsid w:val="00EB55D2"/>
    <w:rsid w:val="00EB56E5"/>
    <w:rsid w:val="00EB5709"/>
    <w:rsid w:val="00EB5A08"/>
    <w:rsid w:val="00EB5C31"/>
    <w:rsid w:val="00EB5D33"/>
    <w:rsid w:val="00EB5F28"/>
    <w:rsid w:val="00EB5FF7"/>
    <w:rsid w:val="00EB603C"/>
    <w:rsid w:val="00EB6721"/>
    <w:rsid w:val="00EB6BAC"/>
    <w:rsid w:val="00EB6C53"/>
    <w:rsid w:val="00EB6CB1"/>
    <w:rsid w:val="00EB720A"/>
    <w:rsid w:val="00EB749C"/>
    <w:rsid w:val="00EB7675"/>
    <w:rsid w:val="00EB7687"/>
    <w:rsid w:val="00EB7832"/>
    <w:rsid w:val="00EB7B45"/>
    <w:rsid w:val="00EB7C50"/>
    <w:rsid w:val="00EB7CD6"/>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BB4"/>
    <w:rsid w:val="00EC4C42"/>
    <w:rsid w:val="00EC4D77"/>
    <w:rsid w:val="00EC4D7B"/>
    <w:rsid w:val="00EC4E2E"/>
    <w:rsid w:val="00EC555C"/>
    <w:rsid w:val="00EC5961"/>
    <w:rsid w:val="00EC5B3A"/>
    <w:rsid w:val="00EC5FAA"/>
    <w:rsid w:val="00EC60A1"/>
    <w:rsid w:val="00EC614D"/>
    <w:rsid w:val="00EC6337"/>
    <w:rsid w:val="00EC6D68"/>
    <w:rsid w:val="00EC6D82"/>
    <w:rsid w:val="00EC7183"/>
    <w:rsid w:val="00EC71AB"/>
    <w:rsid w:val="00EC7700"/>
    <w:rsid w:val="00EC78E2"/>
    <w:rsid w:val="00EC7EE8"/>
    <w:rsid w:val="00ED029D"/>
    <w:rsid w:val="00ED0DE8"/>
    <w:rsid w:val="00ED0EB9"/>
    <w:rsid w:val="00ED15D7"/>
    <w:rsid w:val="00ED1A21"/>
    <w:rsid w:val="00ED1A39"/>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19"/>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E0318"/>
    <w:rsid w:val="00EE08BC"/>
    <w:rsid w:val="00EE0935"/>
    <w:rsid w:val="00EE09EA"/>
    <w:rsid w:val="00EE0A49"/>
    <w:rsid w:val="00EE0A4D"/>
    <w:rsid w:val="00EE102D"/>
    <w:rsid w:val="00EE1189"/>
    <w:rsid w:val="00EE15CA"/>
    <w:rsid w:val="00EE18BB"/>
    <w:rsid w:val="00EE1938"/>
    <w:rsid w:val="00EE1993"/>
    <w:rsid w:val="00EE1CDA"/>
    <w:rsid w:val="00EE2013"/>
    <w:rsid w:val="00EE24B7"/>
    <w:rsid w:val="00EE24CE"/>
    <w:rsid w:val="00EE286B"/>
    <w:rsid w:val="00EE28F5"/>
    <w:rsid w:val="00EE2AAB"/>
    <w:rsid w:val="00EE3196"/>
    <w:rsid w:val="00EE3203"/>
    <w:rsid w:val="00EE3318"/>
    <w:rsid w:val="00EE33A6"/>
    <w:rsid w:val="00EE3692"/>
    <w:rsid w:val="00EE3DCB"/>
    <w:rsid w:val="00EE4825"/>
    <w:rsid w:val="00EE4A9A"/>
    <w:rsid w:val="00EE5112"/>
    <w:rsid w:val="00EE539F"/>
    <w:rsid w:val="00EE551F"/>
    <w:rsid w:val="00EE58D4"/>
    <w:rsid w:val="00EE62B4"/>
    <w:rsid w:val="00EE636D"/>
    <w:rsid w:val="00EE66B1"/>
    <w:rsid w:val="00EE6DDE"/>
    <w:rsid w:val="00EE6EDF"/>
    <w:rsid w:val="00EE7040"/>
    <w:rsid w:val="00EE752C"/>
    <w:rsid w:val="00EE79A3"/>
    <w:rsid w:val="00EE7B5D"/>
    <w:rsid w:val="00EE7C09"/>
    <w:rsid w:val="00EE7D91"/>
    <w:rsid w:val="00EE7ECE"/>
    <w:rsid w:val="00EE7F2E"/>
    <w:rsid w:val="00EE7FAF"/>
    <w:rsid w:val="00EF00AF"/>
    <w:rsid w:val="00EF082A"/>
    <w:rsid w:val="00EF0990"/>
    <w:rsid w:val="00EF0C0B"/>
    <w:rsid w:val="00EF0E50"/>
    <w:rsid w:val="00EF0EC6"/>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40"/>
    <w:rsid w:val="00EF495A"/>
    <w:rsid w:val="00EF4B9A"/>
    <w:rsid w:val="00EF4F32"/>
    <w:rsid w:val="00EF5326"/>
    <w:rsid w:val="00EF5697"/>
    <w:rsid w:val="00EF5751"/>
    <w:rsid w:val="00EF57F7"/>
    <w:rsid w:val="00EF5861"/>
    <w:rsid w:val="00EF5991"/>
    <w:rsid w:val="00EF61C2"/>
    <w:rsid w:val="00EF626E"/>
    <w:rsid w:val="00EF651E"/>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090"/>
    <w:rsid w:val="00F021B1"/>
    <w:rsid w:val="00F021DC"/>
    <w:rsid w:val="00F023A1"/>
    <w:rsid w:val="00F026AE"/>
    <w:rsid w:val="00F0273C"/>
    <w:rsid w:val="00F027FF"/>
    <w:rsid w:val="00F02927"/>
    <w:rsid w:val="00F02955"/>
    <w:rsid w:val="00F02A6C"/>
    <w:rsid w:val="00F02B5B"/>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A95"/>
    <w:rsid w:val="00F10437"/>
    <w:rsid w:val="00F10465"/>
    <w:rsid w:val="00F1059D"/>
    <w:rsid w:val="00F1065D"/>
    <w:rsid w:val="00F10864"/>
    <w:rsid w:val="00F108E6"/>
    <w:rsid w:val="00F10C53"/>
    <w:rsid w:val="00F10E93"/>
    <w:rsid w:val="00F11483"/>
    <w:rsid w:val="00F1165E"/>
    <w:rsid w:val="00F1191A"/>
    <w:rsid w:val="00F11CF5"/>
    <w:rsid w:val="00F12A96"/>
    <w:rsid w:val="00F12B3D"/>
    <w:rsid w:val="00F12E75"/>
    <w:rsid w:val="00F131B6"/>
    <w:rsid w:val="00F13242"/>
    <w:rsid w:val="00F1327F"/>
    <w:rsid w:val="00F13A7C"/>
    <w:rsid w:val="00F13BD9"/>
    <w:rsid w:val="00F1403E"/>
    <w:rsid w:val="00F140FE"/>
    <w:rsid w:val="00F1415B"/>
    <w:rsid w:val="00F14FB4"/>
    <w:rsid w:val="00F164CA"/>
    <w:rsid w:val="00F165FF"/>
    <w:rsid w:val="00F16772"/>
    <w:rsid w:val="00F16BB1"/>
    <w:rsid w:val="00F16CB7"/>
    <w:rsid w:val="00F170FE"/>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5B1"/>
    <w:rsid w:val="00F22641"/>
    <w:rsid w:val="00F226FF"/>
    <w:rsid w:val="00F22C96"/>
    <w:rsid w:val="00F22FC1"/>
    <w:rsid w:val="00F2357F"/>
    <w:rsid w:val="00F23BD0"/>
    <w:rsid w:val="00F23D7A"/>
    <w:rsid w:val="00F23FCA"/>
    <w:rsid w:val="00F2456B"/>
    <w:rsid w:val="00F2457D"/>
    <w:rsid w:val="00F24A57"/>
    <w:rsid w:val="00F24D96"/>
    <w:rsid w:val="00F24E3E"/>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7000"/>
    <w:rsid w:val="00F27984"/>
    <w:rsid w:val="00F27B2E"/>
    <w:rsid w:val="00F27E0C"/>
    <w:rsid w:val="00F27F00"/>
    <w:rsid w:val="00F3002F"/>
    <w:rsid w:val="00F30353"/>
    <w:rsid w:val="00F3075E"/>
    <w:rsid w:val="00F308C0"/>
    <w:rsid w:val="00F31387"/>
    <w:rsid w:val="00F314F2"/>
    <w:rsid w:val="00F318E7"/>
    <w:rsid w:val="00F31F17"/>
    <w:rsid w:val="00F3236F"/>
    <w:rsid w:val="00F32374"/>
    <w:rsid w:val="00F324D9"/>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B5F"/>
    <w:rsid w:val="00F35C49"/>
    <w:rsid w:val="00F35D67"/>
    <w:rsid w:val="00F35E92"/>
    <w:rsid w:val="00F3600D"/>
    <w:rsid w:val="00F360BA"/>
    <w:rsid w:val="00F366CE"/>
    <w:rsid w:val="00F369FF"/>
    <w:rsid w:val="00F36C10"/>
    <w:rsid w:val="00F377A2"/>
    <w:rsid w:val="00F37880"/>
    <w:rsid w:val="00F37922"/>
    <w:rsid w:val="00F37AEF"/>
    <w:rsid w:val="00F37DC6"/>
    <w:rsid w:val="00F41C29"/>
    <w:rsid w:val="00F41D1F"/>
    <w:rsid w:val="00F428B8"/>
    <w:rsid w:val="00F42910"/>
    <w:rsid w:val="00F42C2B"/>
    <w:rsid w:val="00F43616"/>
    <w:rsid w:val="00F43E83"/>
    <w:rsid w:val="00F44833"/>
    <w:rsid w:val="00F44C32"/>
    <w:rsid w:val="00F4544A"/>
    <w:rsid w:val="00F45B82"/>
    <w:rsid w:val="00F45B95"/>
    <w:rsid w:val="00F45BAA"/>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6B1"/>
    <w:rsid w:val="00F50849"/>
    <w:rsid w:val="00F50A70"/>
    <w:rsid w:val="00F50AAD"/>
    <w:rsid w:val="00F50BA5"/>
    <w:rsid w:val="00F50C48"/>
    <w:rsid w:val="00F50E66"/>
    <w:rsid w:val="00F51345"/>
    <w:rsid w:val="00F513BA"/>
    <w:rsid w:val="00F51447"/>
    <w:rsid w:val="00F514EF"/>
    <w:rsid w:val="00F516F4"/>
    <w:rsid w:val="00F517FC"/>
    <w:rsid w:val="00F52177"/>
    <w:rsid w:val="00F5226C"/>
    <w:rsid w:val="00F5234E"/>
    <w:rsid w:val="00F52603"/>
    <w:rsid w:val="00F52664"/>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1AA"/>
    <w:rsid w:val="00F553D1"/>
    <w:rsid w:val="00F55495"/>
    <w:rsid w:val="00F555C3"/>
    <w:rsid w:val="00F5565A"/>
    <w:rsid w:val="00F558E3"/>
    <w:rsid w:val="00F55AC5"/>
    <w:rsid w:val="00F55EEE"/>
    <w:rsid w:val="00F564B4"/>
    <w:rsid w:val="00F56D31"/>
    <w:rsid w:val="00F56D73"/>
    <w:rsid w:val="00F56F0E"/>
    <w:rsid w:val="00F56F3C"/>
    <w:rsid w:val="00F57183"/>
    <w:rsid w:val="00F5765A"/>
    <w:rsid w:val="00F57AB9"/>
    <w:rsid w:val="00F57C72"/>
    <w:rsid w:val="00F57E51"/>
    <w:rsid w:val="00F60056"/>
    <w:rsid w:val="00F6021A"/>
    <w:rsid w:val="00F6021F"/>
    <w:rsid w:val="00F60245"/>
    <w:rsid w:val="00F60845"/>
    <w:rsid w:val="00F61158"/>
    <w:rsid w:val="00F614D1"/>
    <w:rsid w:val="00F614DB"/>
    <w:rsid w:val="00F61564"/>
    <w:rsid w:val="00F616B4"/>
    <w:rsid w:val="00F61A22"/>
    <w:rsid w:val="00F61C8C"/>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E27"/>
    <w:rsid w:val="00F63F71"/>
    <w:rsid w:val="00F6433C"/>
    <w:rsid w:val="00F6442A"/>
    <w:rsid w:val="00F64773"/>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430"/>
    <w:rsid w:val="00F6753C"/>
    <w:rsid w:val="00F675F0"/>
    <w:rsid w:val="00F67906"/>
    <w:rsid w:val="00F67A85"/>
    <w:rsid w:val="00F67C3F"/>
    <w:rsid w:val="00F67D0D"/>
    <w:rsid w:val="00F71026"/>
    <w:rsid w:val="00F71042"/>
    <w:rsid w:val="00F710A0"/>
    <w:rsid w:val="00F710D9"/>
    <w:rsid w:val="00F71976"/>
    <w:rsid w:val="00F71F23"/>
    <w:rsid w:val="00F71F79"/>
    <w:rsid w:val="00F7219A"/>
    <w:rsid w:val="00F721A1"/>
    <w:rsid w:val="00F724E3"/>
    <w:rsid w:val="00F72616"/>
    <w:rsid w:val="00F727AA"/>
    <w:rsid w:val="00F72C94"/>
    <w:rsid w:val="00F73376"/>
    <w:rsid w:val="00F73F43"/>
    <w:rsid w:val="00F74664"/>
    <w:rsid w:val="00F74791"/>
    <w:rsid w:val="00F747FD"/>
    <w:rsid w:val="00F74A7A"/>
    <w:rsid w:val="00F74AB8"/>
    <w:rsid w:val="00F7591D"/>
    <w:rsid w:val="00F75C0B"/>
    <w:rsid w:val="00F75F24"/>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2EE3"/>
    <w:rsid w:val="00F83301"/>
    <w:rsid w:val="00F83416"/>
    <w:rsid w:val="00F836DA"/>
    <w:rsid w:val="00F837DD"/>
    <w:rsid w:val="00F8402C"/>
    <w:rsid w:val="00F849D7"/>
    <w:rsid w:val="00F84A2F"/>
    <w:rsid w:val="00F84BAB"/>
    <w:rsid w:val="00F850C3"/>
    <w:rsid w:val="00F850EB"/>
    <w:rsid w:val="00F85394"/>
    <w:rsid w:val="00F855CB"/>
    <w:rsid w:val="00F85637"/>
    <w:rsid w:val="00F85744"/>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3357"/>
    <w:rsid w:val="00F934E3"/>
    <w:rsid w:val="00F939E7"/>
    <w:rsid w:val="00F93A3D"/>
    <w:rsid w:val="00F93A5F"/>
    <w:rsid w:val="00F93B00"/>
    <w:rsid w:val="00F93D9A"/>
    <w:rsid w:val="00F93EA1"/>
    <w:rsid w:val="00F94003"/>
    <w:rsid w:val="00F94291"/>
    <w:rsid w:val="00F945E2"/>
    <w:rsid w:val="00F94737"/>
    <w:rsid w:val="00F9479A"/>
    <w:rsid w:val="00F9495D"/>
    <w:rsid w:val="00F94EAB"/>
    <w:rsid w:val="00F95013"/>
    <w:rsid w:val="00F951BD"/>
    <w:rsid w:val="00F9590D"/>
    <w:rsid w:val="00F95973"/>
    <w:rsid w:val="00F9632D"/>
    <w:rsid w:val="00F9644F"/>
    <w:rsid w:val="00F96479"/>
    <w:rsid w:val="00F965D9"/>
    <w:rsid w:val="00F96B34"/>
    <w:rsid w:val="00F96C7A"/>
    <w:rsid w:val="00F96D26"/>
    <w:rsid w:val="00F96E7C"/>
    <w:rsid w:val="00F970EB"/>
    <w:rsid w:val="00F972F5"/>
    <w:rsid w:val="00F975B5"/>
    <w:rsid w:val="00F97666"/>
    <w:rsid w:val="00F97854"/>
    <w:rsid w:val="00F97B7B"/>
    <w:rsid w:val="00F97E5F"/>
    <w:rsid w:val="00F97F06"/>
    <w:rsid w:val="00FA0509"/>
    <w:rsid w:val="00FA0615"/>
    <w:rsid w:val="00FA06EA"/>
    <w:rsid w:val="00FA07D8"/>
    <w:rsid w:val="00FA0939"/>
    <w:rsid w:val="00FA0D2F"/>
    <w:rsid w:val="00FA0E7C"/>
    <w:rsid w:val="00FA0FCC"/>
    <w:rsid w:val="00FA17D6"/>
    <w:rsid w:val="00FA181D"/>
    <w:rsid w:val="00FA1B1E"/>
    <w:rsid w:val="00FA1CBF"/>
    <w:rsid w:val="00FA1D8F"/>
    <w:rsid w:val="00FA1D91"/>
    <w:rsid w:val="00FA1EB0"/>
    <w:rsid w:val="00FA2002"/>
    <w:rsid w:val="00FA218D"/>
    <w:rsid w:val="00FA2526"/>
    <w:rsid w:val="00FA2663"/>
    <w:rsid w:val="00FA2A09"/>
    <w:rsid w:val="00FA2AB0"/>
    <w:rsid w:val="00FA2CD2"/>
    <w:rsid w:val="00FA2E41"/>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652"/>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876"/>
    <w:rsid w:val="00FA7A20"/>
    <w:rsid w:val="00FA7AA6"/>
    <w:rsid w:val="00FA7C04"/>
    <w:rsid w:val="00FA7C5D"/>
    <w:rsid w:val="00FB0026"/>
    <w:rsid w:val="00FB03E2"/>
    <w:rsid w:val="00FB0443"/>
    <w:rsid w:val="00FB0540"/>
    <w:rsid w:val="00FB0F73"/>
    <w:rsid w:val="00FB1309"/>
    <w:rsid w:val="00FB15D5"/>
    <w:rsid w:val="00FB16C9"/>
    <w:rsid w:val="00FB184A"/>
    <w:rsid w:val="00FB18E8"/>
    <w:rsid w:val="00FB19D6"/>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2C9"/>
    <w:rsid w:val="00FB636F"/>
    <w:rsid w:val="00FB67CA"/>
    <w:rsid w:val="00FB6F8A"/>
    <w:rsid w:val="00FB7284"/>
    <w:rsid w:val="00FB72CB"/>
    <w:rsid w:val="00FB77BB"/>
    <w:rsid w:val="00FB7C38"/>
    <w:rsid w:val="00FC0038"/>
    <w:rsid w:val="00FC019B"/>
    <w:rsid w:val="00FC078B"/>
    <w:rsid w:val="00FC0AB4"/>
    <w:rsid w:val="00FC0B11"/>
    <w:rsid w:val="00FC0B9B"/>
    <w:rsid w:val="00FC0E12"/>
    <w:rsid w:val="00FC0EED"/>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6E53"/>
    <w:rsid w:val="00FC791E"/>
    <w:rsid w:val="00FC7F93"/>
    <w:rsid w:val="00FD00E2"/>
    <w:rsid w:val="00FD04AA"/>
    <w:rsid w:val="00FD0EEA"/>
    <w:rsid w:val="00FD10D2"/>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3EAB"/>
    <w:rsid w:val="00FD4898"/>
    <w:rsid w:val="00FD4CC0"/>
    <w:rsid w:val="00FD55E1"/>
    <w:rsid w:val="00FD5999"/>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422"/>
    <w:rsid w:val="00FE5977"/>
    <w:rsid w:val="00FE5B14"/>
    <w:rsid w:val="00FE5B61"/>
    <w:rsid w:val="00FE5BD3"/>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2DF"/>
    <w:rsid w:val="00FF0895"/>
    <w:rsid w:val="00FF0B9C"/>
    <w:rsid w:val="00FF0BBB"/>
    <w:rsid w:val="00FF1455"/>
    <w:rsid w:val="00FF1716"/>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maintext">
    <w:name w:val="main text"/>
    <w:basedOn w:val="Normal"/>
    <w:link w:val="maintextChar"/>
    <w:qFormat/>
    <w:rsid w:val="00751877"/>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51877"/>
    <w:rPr>
      <w:rFonts w:ascii="Times New Roman" w:eastAsia="Malgun Gothic" w:hAnsi="Times New Roman"/>
      <w:lang w:val="en-GB" w:eastAsia="ko-KR"/>
    </w:rPr>
  </w:style>
  <w:style w:type="character" w:customStyle="1" w:styleId="TALCar">
    <w:name w:val="TAL Car"/>
    <w:basedOn w:val="DefaultParagraphFont"/>
    <w:link w:val="TAL"/>
    <w:qFormat/>
    <w:locked/>
    <w:rsid w:val="00F35B5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087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10380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8309027">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288293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5666540">
      <w:bodyDiv w:val="1"/>
      <w:marLeft w:val="0"/>
      <w:marRight w:val="0"/>
      <w:marTop w:val="0"/>
      <w:marBottom w:val="0"/>
      <w:divBdr>
        <w:top w:val="none" w:sz="0" w:space="0" w:color="auto"/>
        <w:left w:val="none" w:sz="0" w:space="0" w:color="auto"/>
        <w:bottom w:val="none" w:sz="0" w:space="0" w:color="auto"/>
        <w:right w:val="none" w:sz="0" w:space="0" w:color="auto"/>
      </w:divBdr>
      <w:divsChild>
        <w:div w:id="1463579218">
          <w:marLeft w:val="720"/>
          <w:marRight w:val="0"/>
          <w:marTop w:val="240"/>
          <w:marBottom w:val="0"/>
          <w:divBdr>
            <w:top w:val="none" w:sz="0" w:space="0" w:color="auto"/>
            <w:left w:val="none" w:sz="0" w:space="0" w:color="auto"/>
            <w:bottom w:val="none" w:sz="0" w:space="0" w:color="auto"/>
            <w:right w:val="none" w:sz="0" w:space="0" w:color="auto"/>
          </w:divBdr>
        </w:div>
        <w:div w:id="208078242">
          <w:marLeft w:val="1166"/>
          <w:marRight w:val="0"/>
          <w:marTop w:val="0"/>
          <w:marBottom w:val="0"/>
          <w:divBdr>
            <w:top w:val="none" w:sz="0" w:space="0" w:color="auto"/>
            <w:left w:val="none" w:sz="0" w:space="0" w:color="auto"/>
            <w:bottom w:val="none" w:sz="0" w:space="0" w:color="auto"/>
            <w:right w:val="none" w:sz="0" w:space="0" w:color="auto"/>
          </w:divBdr>
        </w:div>
        <w:div w:id="890655445">
          <w:marLeft w:val="1166"/>
          <w:marRight w:val="0"/>
          <w:marTop w:val="0"/>
          <w:marBottom w:val="0"/>
          <w:divBdr>
            <w:top w:val="none" w:sz="0" w:space="0" w:color="auto"/>
            <w:left w:val="none" w:sz="0" w:space="0" w:color="auto"/>
            <w:bottom w:val="none" w:sz="0" w:space="0" w:color="auto"/>
            <w:right w:val="none" w:sz="0" w:space="0" w:color="auto"/>
          </w:divBdr>
        </w:div>
      </w:divsChild>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chart" Target="charts/chart2.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9.png"/><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chart" Target="charts/chart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chart" Target="charts/chart3.xml"/><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4-e/our%20doc/SLS%20results%20July30.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4-e/our%20doc/SLS%20results%20July30.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4-e/our%20doc/SLS%20results%20July30.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Alt1 vs. Alt3-0</a:t>
            </a:r>
            <a:r>
              <a:rPr lang="en-US" sz="1200" baseline="0"/>
              <a:t> w/o counting CSI-RS overhead, max Rank4, RU=70%</a:t>
            </a:r>
            <a:endParaRPr lang="en-US" sz="1200"/>
          </a:p>
        </c:rich>
      </c:tx>
      <c:layout>
        <c:manualLayout>
          <c:xMode val="edge"/>
          <c:yMode val="edge"/>
          <c:x val="0.13605782596608285"/>
          <c:y val="2.7777777777777776E-2"/>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357569479502"/>
          <c:y val="0.17171296296296296"/>
          <c:w val="0.76373975318031118"/>
          <c:h val="0.64586431904345276"/>
        </c:manualLayout>
      </c:layout>
      <c:scatterChart>
        <c:scatterStyle val="lineMarker"/>
        <c:varyColors val="0"/>
        <c:ser>
          <c:idx val="0"/>
          <c:order val="0"/>
          <c:tx>
            <c:v>Alt1, density=1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Sheet1!$I$24:$J$24</c:f>
              <c:numCache>
                <c:formatCode>General</c:formatCode>
                <c:ptCount val="2"/>
                <c:pt idx="0">
                  <c:v>352</c:v>
                </c:pt>
                <c:pt idx="1">
                  <c:v>576</c:v>
                </c:pt>
              </c:numCache>
            </c:numRef>
          </c:xVal>
          <c:yVal>
            <c:numRef>
              <c:f>Sheet1!$P$2:$Q$2</c:f>
              <c:numCache>
                <c:formatCode>General</c:formatCode>
                <c:ptCount val="2"/>
                <c:pt idx="0">
                  <c:v>1</c:v>
                </c:pt>
                <c:pt idx="1">
                  <c:v>1.0519132677695506</c:v>
                </c:pt>
              </c:numCache>
            </c:numRef>
          </c:yVal>
          <c:smooth val="0"/>
          <c:extLst>
            <c:ext xmlns:c16="http://schemas.microsoft.com/office/drawing/2014/chart" uri="{C3380CC4-5D6E-409C-BE32-E72D297353CC}">
              <c16:uniqueId val="{00000000-5389-4945-9356-2E4F9E18B72D}"/>
            </c:ext>
          </c:extLst>
        </c:ser>
        <c:ser>
          <c:idx val="2"/>
          <c:order val="1"/>
          <c:tx>
            <c:v>Alt1, density = 0.5</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Sheet1!$I$24:$J$24</c:f>
              <c:numCache>
                <c:formatCode>General</c:formatCode>
                <c:ptCount val="2"/>
                <c:pt idx="0">
                  <c:v>352</c:v>
                </c:pt>
                <c:pt idx="1">
                  <c:v>576</c:v>
                </c:pt>
              </c:numCache>
            </c:numRef>
          </c:xVal>
          <c:yVal>
            <c:numRef>
              <c:f>Sheet1!$P$3:$Q$3</c:f>
              <c:numCache>
                <c:formatCode>General</c:formatCode>
                <c:ptCount val="2"/>
                <c:pt idx="0">
                  <c:v>0.99424540647786108</c:v>
                </c:pt>
                <c:pt idx="1">
                  <c:v>1.0483641057241286</c:v>
                </c:pt>
              </c:numCache>
            </c:numRef>
          </c:yVal>
          <c:smooth val="0"/>
          <c:extLst>
            <c:ext xmlns:c16="http://schemas.microsoft.com/office/drawing/2014/chart" uri="{C3380CC4-5D6E-409C-BE32-E72D297353CC}">
              <c16:uniqueId val="{00000001-5389-4945-9356-2E4F9E18B72D}"/>
            </c:ext>
          </c:extLst>
        </c:ser>
        <c:ser>
          <c:idx val="1"/>
          <c:order val="2"/>
          <c:tx>
            <c:v>Alt3-0, density = 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(Sheet1!$I$24:$J$24,Sheet1!$I$25:$J$25)</c:f>
              <c:numCache>
                <c:formatCode>General</c:formatCode>
                <c:ptCount val="4"/>
                <c:pt idx="0">
                  <c:v>352</c:v>
                </c:pt>
                <c:pt idx="1">
                  <c:v>576</c:v>
                </c:pt>
                <c:pt idx="2">
                  <c:v>704</c:v>
                </c:pt>
                <c:pt idx="3">
                  <c:v>1152</c:v>
                </c:pt>
              </c:numCache>
            </c:numRef>
          </c:xVal>
          <c:yVal>
            <c:numRef>
              <c:f>(Sheet1!$P$7:$Q$7,Sheet1!$P$17:$Q$17)</c:f>
              <c:numCache>
                <c:formatCode>General</c:formatCode>
                <c:ptCount val="4"/>
                <c:pt idx="0">
                  <c:v>0.9480914089004544</c:v>
                </c:pt>
                <c:pt idx="1">
                  <c:v>0.99840196816189586</c:v>
                </c:pt>
                <c:pt idx="2">
                  <c:v>1.092694573785026</c:v>
                </c:pt>
                <c:pt idx="3">
                  <c:v>1.1160292786154333</c:v>
                </c:pt>
              </c:numCache>
            </c:numRef>
          </c:yVal>
          <c:smooth val="0"/>
          <c:extLst>
            <c:ext xmlns:c16="http://schemas.microsoft.com/office/drawing/2014/chart" uri="{C3380CC4-5D6E-409C-BE32-E72D297353CC}">
              <c16:uniqueId val="{00000002-5389-4945-9356-2E4F9E18B72D}"/>
            </c:ext>
          </c:extLst>
        </c:ser>
        <c:ser>
          <c:idx val="3"/>
          <c:order val="3"/>
          <c:tx>
            <c:v>Alt3-0, density = 0.5</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(Sheet1!$I$24:$J$24,Sheet1!$I$25:$J$25)</c:f>
              <c:numCache>
                <c:formatCode>General</c:formatCode>
                <c:ptCount val="4"/>
                <c:pt idx="0">
                  <c:v>352</c:v>
                </c:pt>
                <c:pt idx="1">
                  <c:v>576</c:v>
                </c:pt>
                <c:pt idx="2">
                  <c:v>704</c:v>
                </c:pt>
                <c:pt idx="3">
                  <c:v>1152</c:v>
                </c:pt>
              </c:numCache>
            </c:numRef>
          </c:xVal>
          <c:yVal>
            <c:numRef>
              <c:f>(Sheet1!$P$8:$Q$8,Sheet1!$P$18:$Q$18)</c:f>
              <c:numCache>
                <c:formatCode>General</c:formatCode>
                <c:ptCount val="4"/>
                <c:pt idx="0">
                  <c:v>0.94570963369952832</c:v>
                </c:pt>
                <c:pt idx="1">
                  <c:v>0.99457314516369999</c:v>
                </c:pt>
                <c:pt idx="2">
                  <c:v>1.0883642904428099</c:v>
                </c:pt>
                <c:pt idx="3">
                  <c:v>1.1103915235727944</c:v>
                </c:pt>
              </c:numCache>
            </c:numRef>
          </c:yVal>
          <c:smooth val="0"/>
          <c:extLst>
            <c:ext xmlns:c16="http://schemas.microsoft.com/office/drawing/2014/chart" uri="{C3380CC4-5D6E-409C-BE32-E72D297353CC}">
              <c16:uniqueId val="{00000003-5389-4945-9356-2E4F9E18B72D}"/>
            </c:ext>
          </c:extLst>
        </c:ser>
        <c:dLbls>
          <c:showLegendKey val="0"/>
          <c:showVal val="0"/>
          <c:showCatName val="0"/>
          <c:showSerName val="0"/>
          <c:showPercent val="0"/>
          <c:showBubbleSize val="0"/>
        </c:dLbls>
        <c:axId val="762926424"/>
        <c:axId val="762926752"/>
      </c:scatterChart>
      <c:valAx>
        <c:axId val="7629264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CSI reporting overhead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2926752"/>
        <c:crosses val="autoZero"/>
        <c:crossBetween val="midCat"/>
      </c:valAx>
      <c:valAx>
        <c:axId val="7629267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Relative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2926424"/>
        <c:crosses val="autoZero"/>
        <c:crossBetween val="midCat"/>
      </c:valAx>
      <c:spPr>
        <a:noFill/>
        <a:ln>
          <a:noFill/>
        </a:ln>
        <a:effectLst/>
      </c:spPr>
    </c:plotArea>
    <c:legend>
      <c:legendPos val="r"/>
      <c:layout>
        <c:manualLayout>
          <c:xMode val="edge"/>
          <c:yMode val="edge"/>
          <c:x val="0.59478103330339327"/>
          <c:y val="0.45969779819189266"/>
          <c:w val="0.28635083041642312"/>
          <c:h val="0.3125021872265967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b="0" i="0" baseline="0">
                <a:effectLst/>
              </a:rPr>
              <a:t>Alt1 vs. Alt3-0 counting CSI-RS overhead, </a:t>
            </a:r>
            <a:r>
              <a:rPr lang="en-US" sz="1200" b="0" i="0" u="none" strike="noStrike" baseline="0">
                <a:effectLst/>
              </a:rPr>
              <a:t>, max Rank4, RU=70%</a:t>
            </a:r>
            <a:endParaRPr lang="en-US" sz="1200">
              <a:effectLst/>
            </a:endParaRPr>
          </a:p>
        </c:rich>
      </c:tx>
      <c:layout>
        <c:manualLayout>
          <c:xMode val="edge"/>
          <c:yMode val="edge"/>
          <c:x val="0.14859541180631519"/>
          <c:y val="3.2407407407407406E-2"/>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63683278638981"/>
          <c:y val="0.17171296296296296"/>
          <c:w val="0.79662198045019084"/>
          <c:h val="0.69679024496937869"/>
        </c:manualLayout>
      </c:layout>
      <c:scatterChart>
        <c:scatterStyle val="lineMarker"/>
        <c:varyColors val="0"/>
        <c:ser>
          <c:idx val="0"/>
          <c:order val="0"/>
          <c:tx>
            <c:v>Alt1, density = 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Sheet1!$I$24:$J$24</c:f>
              <c:numCache>
                <c:formatCode>General</c:formatCode>
                <c:ptCount val="2"/>
                <c:pt idx="0">
                  <c:v>352</c:v>
                </c:pt>
                <c:pt idx="1">
                  <c:v>576</c:v>
                </c:pt>
              </c:numCache>
            </c:numRef>
          </c:xVal>
          <c:yVal>
            <c:numRef>
              <c:f>Sheet1!$R$2:$S$2</c:f>
              <c:numCache>
                <c:formatCode>General</c:formatCode>
                <c:ptCount val="2"/>
                <c:pt idx="0">
                  <c:v>1</c:v>
                </c:pt>
                <c:pt idx="1">
                  <c:v>1.0519132677695506</c:v>
                </c:pt>
              </c:numCache>
            </c:numRef>
          </c:yVal>
          <c:smooth val="0"/>
          <c:extLst>
            <c:ext xmlns:c16="http://schemas.microsoft.com/office/drawing/2014/chart" uri="{C3380CC4-5D6E-409C-BE32-E72D297353CC}">
              <c16:uniqueId val="{00000000-6299-4F46-A4C6-349AD99760BF}"/>
            </c:ext>
          </c:extLst>
        </c:ser>
        <c:ser>
          <c:idx val="1"/>
          <c:order val="1"/>
          <c:tx>
            <c:v>Alt1, density = 0.5</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Sheet1!$I$24:$J$24</c:f>
              <c:numCache>
                <c:formatCode>General</c:formatCode>
                <c:ptCount val="2"/>
                <c:pt idx="0">
                  <c:v>352</c:v>
                </c:pt>
                <c:pt idx="1">
                  <c:v>576</c:v>
                </c:pt>
              </c:numCache>
            </c:numRef>
          </c:xVal>
          <c:yVal>
            <c:numRef>
              <c:f>Sheet1!$R$3:$S$3</c:f>
              <c:numCache>
                <c:formatCode>General</c:formatCode>
                <c:ptCount val="2"/>
                <c:pt idx="0">
                  <c:v>1.0494812623932976</c:v>
                </c:pt>
                <c:pt idx="1">
                  <c:v>1.1066065560421356</c:v>
                </c:pt>
              </c:numCache>
            </c:numRef>
          </c:yVal>
          <c:smooth val="0"/>
          <c:extLst>
            <c:ext xmlns:c16="http://schemas.microsoft.com/office/drawing/2014/chart" uri="{C3380CC4-5D6E-409C-BE32-E72D297353CC}">
              <c16:uniqueId val="{00000001-6299-4F46-A4C6-349AD99760BF}"/>
            </c:ext>
          </c:extLst>
        </c:ser>
        <c:ser>
          <c:idx val="2"/>
          <c:order val="2"/>
          <c:tx>
            <c:v>Alt3-0, density = 1</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(Sheet1!$I$24:$J$24,Sheet1!$I$25:$J$25)</c:f>
              <c:numCache>
                <c:formatCode>General</c:formatCode>
                <c:ptCount val="4"/>
                <c:pt idx="0">
                  <c:v>352</c:v>
                </c:pt>
                <c:pt idx="1">
                  <c:v>576</c:v>
                </c:pt>
                <c:pt idx="2">
                  <c:v>704</c:v>
                </c:pt>
                <c:pt idx="3">
                  <c:v>1152</c:v>
                </c:pt>
              </c:numCache>
            </c:numRef>
          </c:xVal>
          <c:yVal>
            <c:numRef>
              <c:f>(Sheet1!$R$7:$S$7,Sheet1!$R$17:$S$17)</c:f>
              <c:numCache>
                <c:formatCode>General</c:formatCode>
                <c:ptCount val="4"/>
                <c:pt idx="0">
                  <c:v>1.0007631538393684</c:v>
                </c:pt>
                <c:pt idx="1">
                  <c:v>1.05386874417089</c:v>
                </c:pt>
                <c:pt idx="2">
                  <c:v>1.092694573785026</c:v>
                </c:pt>
                <c:pt idx="3">
                  <c:v>1.1160292786154333</c:v>
                </c:pt>
              </c:numCache>
            </c:numRef>
          </c:yVal>
          <c:smooth val="0"/>
          <c:extLst>
            <c:ext xmlns:c16="http://schemas.microsoft.com/office/drawing/2014/chart" uri="{C3380CC4-5D6E-409C-BE32-E72D297353CC}">
              <c16:uniqueId val="{00000002-6299-4F46-A4C6-349AD99760BF}"/>
            </c:ext>
          </c:extLst>
        </c:ser>
        <c:ser>
          <c:idx val="3"/>
          <c:order val="3"/>
          <c:tx>
            <c:v>Alt3-0, density = 0.5</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(Sheet1!$I$24:$J$24,Sheet1!$I$25:$J$25)</c:f>
              <c:numCache>
                <c:formatCode>General</c:formatCode>
                <c:ptCount val="4"/>
                <c:pt idx="0">
                  <c:v>352</c:v>
                </c:pt>
                <c:pt idx="1">
                  <c:v>576</c:v>
                </c:pt>
                <c:pt idx="2">
                  <c:v>704</c:v>
                </c:pt>
                <c:pt idx="3">
                  <c:v>1152</c:v>
                </c:pt>
              </c:numCache>
            </c:numRef>
          </c:xVal>
          <c:yVal>
            <c:numRef>
              <c:f>(Sheet1!$R$8:$S$8,Sheet1!$R$18:$S$18)</c:f>
              <c:numCache>
                <c:formatCode>General</c:formatCode>
                <c:ptCount val="4"/>
                <c:pt idx="0">
                  <c:v>1.0245187698411555</c:v>
                </c:pt>
                <c:pt idx="1">
                  <c:v>1.0774542405940084</c:v>
                </c:pt>
                <c:pt idx="2">
                  <c:v>1.1488289732451882</c:v>
                </c:pt>
                <c:pt idx="3">
                  <c:v>1.1720799415490606</c:v>
                </c:pt>
              </c:numCache>
            </c:numRef>
          </c:yVal>
          <c:smooth val="0"/>
          <c:extLst>
            <c:ext xmlns:c16="http://schemas.microsoft.com/office/drawing/2014/chart" uri="{C3380CC4-5D6E-409C-BE32-E72D297353CC}">
              <c16:uniqueId val="{00000003-6299-4F46-A4C6-349AD99760BF}"/>
            </c:ext>
          </c:extLst>
        </c:ser>
        <c:dLbls>
          <c:showLegendKey val="0"/>
          <c:showVal val="0"/>
          <c:showCatName val="0"/>
          <c:showSerName val="0"/>
          <c:showPercent val="0"/>
          <c:showBubbleSize val="0"/>
        </c:dLbls>
        <c:axId val="631415904"/>
        <c:axId val="631416888"/>
      </c:scatterChart>
      <c:valAx>
        <c:axId val="6314159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baseline="0">
                    <a:effectLst/>
                  </a:rPr>
                  <a:t>CSI reporting overhead</a:t>
                </a:r>
                <a:endParaRPr lang="en-US" sz="1000">
                  <a:effectLst/>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1416888"/>
        <c:crosses val="autoZero"/>
        <c:crossBetween val="midCat"/>
      </c:valAx>
      <c:valAx>
        <c:axId val="6314168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Relative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1415904"/>
        <c:crosses val="autoZero"/>
        <c:crossBetween val="midCat"/>
      </c:valAx>
      <c:spPr>
        <a:noFill/>
        <a:ln>
          <a:noFill/>
        </a:ln>
        <a:effectLst/>
      </c:spPr>
    </c:plotArea>
    <c:legend>
      <c:legendPos val="r"/>
      <c:layout>
        <c:manualLayout>
          <c:xMode val="edge"/>
          <c:yMode val="edge"/>
          <c:x val="0.67181089222420409"/>
          <c:y val="0.4782163167104112"/>
          <c:w val="0.28647029259014711"/>
          <c:h val="0.3125021872265967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0" i="0" baseline="0">
                <a:effectLst/>
              </a:rPr>
              <a:t>32 pairs, max 16 coeff per layer, max Rank4, RU=70%, counting CSI-RS overhead</a:t>
            </a:r>
            <a:endParaRPr lang="en-US" sz="1100">
              <a:effectLst/>
            </a:endParaRP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Sheet1!$M$65</c:f>
              <c:strCache>
                <c:ptCount val="1"/>
                <c:pt idx="0">
                  <c:v>Alt1</c:v>
                </c:pt>
              </c:strCache>
            </c:strRef>
          </c:tx>
          <c:spPr>
            <a:solidFill>
              <a:schemeClr val="accent1"/>
            </a:solidFill>
            <a:ln>
              <a:noFill/>
            </a:ln>
            <a:effectLst/>
          </c:spPr>
          <c:invertIfNegative val="0"/>
          <c:cat>
            <c:strRef>
              <c:f>Sheet1!$N$64:$P$64</c:f>
              <c:strCache>
                <c:ptCount val="3"/>
                <c:pt idx="0">
                  <c:v>avg. 32RE/RB</c:v>
                </c:pt>
                <c:pt idx="1">
                  <c:v>avg. 16RE/RB</c:v>
                </c:pt>
                <c:pt idx="2">
                  <c:v>avg. 8RE/RB</c:v>
                </c:pt>
              </c:strCache>
            </c:strRef>
          </c:cat>
          <c:val>
            <c:numRef>
              <c:f>Sheet1!$N$65:$P$65</c:f>
              <c:numCache>
                <c:formatCode>General</c:formatCode>
                <c:ptCount val="3"/>
                <c:pt idx="0">
                  <c:v>1</c:v>
                </c:pt>
                <c:pt idx="1">
                  <c:v>1.0494812623932976</c:v>
                </c:pt>
                <c:pt idx="2">
                  <c:v>1.074994623623196</c:v>
                </c:pt>
              </c:numCache>
            </c:numRef>
          </c:val>
          <c:extLst>
            <c:ext xmlns:c16="http://schemas.microsoft.com/office/drawing/2014/chart" uri="{C3380CC4-5D6E-409C-BE32-E72D297353CC}">
              <c16:uniqueId val="{00000000-DC4D-49B1-9F50-9BCF0CE1FE9D}"/>
            </c:ext>
          </c:extLst>
        </c:ser>
        <c:ser>
          <c:idx val="1"/>
          <c:order val="1"/>
          <c:tx>
            <c:strRef>
              <c:f>Sheet1!$M$66</c:f>
              <c:strCache>
                <c:ptCount val="1"/>
                <c:pt idx="0">
                  <c:v>Alt2</c:v>
                </c:pt>
              </c:strCache>
            </c:strRef>
          </c:tx>
          <c:spPr>
            <a:solidFill>
              <a:schemeClr val="accent2"/>
            </a:solidFill>
            <a:ln>
              <a:noFill/>
            </a:ln>
            <a:effectLst/>
          </c:spPr>
          <c:invertIfNegative val="0"/>
          <c:cat>
            <c:strRef>
              <c:f>Sheet1!$N$64:$P$64</c:f>
              <c:strCache>
                <c:ptCount val="3"/>
                <c:pt idx="0">
                  <c:v>avg. 32RE/RB</c:v>
                </c:pt>
                <c:pt idx="1">
                  <c:v>avg. 16RE/RB</c:v>
                </c:pt>
                <c:pt idx="2">
                  <c:v>avg. 8RE/RB</c:v>
                </c:pt>
              </c:strCache>
            </c:strRef>
          </c:cat>
          <c:val>
            <c:numRef>
              <c:f>Sheet1!$N$66:$P$66</c:f>
              <c:numCache>
                <c:formatCode>General</c:formatCode>
                <c:ptCount val="3"/>
                <c:pt idx="1">
                  <c:v>1.0505959372313136</c:v>
                </c:pt>
                <c:pt idx="2">
                  <c:v>1.0753648094488197</c:v>
                </c:pt>
              </c:numCache>
            </c:numRef>
          </c:val>
          <c:extLst>
            <c:ext xmlns:c16="http://schemas.microsoft.com/office/drawing/2014/chart" uri="{C3380CC4-5D6E-409C-BE32-E72D297353CC}">
              <c16:uniqueId val="{00000001-DC4D-49B1-9F50-9BCF0CE1FE9D}"/>
            </c:ext>
          </c:extLst>
        </c:ser>
        <c:dLbls>
          <c:showLegendKey val="0"/>
          <c:showVal val="0"/>
          <c:showCatName val="0"/>
          <c:showSerName val="0"/>
          <c:showPercent val="0"/>
          <c:showBubbleSize val="0"/>
        </c:dLbls>
        <c:gapWidth val="219"/>
        <c:overlap val="-27"/>
        <c:axId val="631765656"/>
        <c:axId val="631766312"/>
      </c:barChart>
      <c:catAx>
        <c:axId val="6317656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1766312"/>
        <c:crosses val="autoZero"/>
        <c:auto val="1"/>
        <c:lblAlgn val="ctr"/>
        <c:lblOffset val="100"/>
        <c:noMultiLvlLbl val="0"/>
      </c:catAx>
      <c:valAx>
        <c:axId val="6317663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17656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0.16611</cdr:x>
      <cdr:y>0.51979</cdr:y>
    </cdr:from>
    <cdr:to>
      <cdr:x>0.34513</cdr:x>
      <cdr:y>0.61354</cdr:y>
    </cdr:to>
    <cdr:sp macro="" textlink="">
      <cdr:nvSpPr>
        <cdr:cNvPr id="2" name="TextBox 1">
          <a:extLst xmlns:a="http://schemas.openxmlformats.org/drawingml/2006/main">
            <a:ext uri="{FF2B5EF4-FFF2-40B4-BE49-F238E27FC236}">
              <a16:creationId xmlns:a16="http://schemas.microsoft.com/office/drawing/2014/main" id="{3E618113-9B92-4017-A966-4B452C4AFF5B}"/>
            </a:ext>
          </a:extLst>
        </cdr:cNvPr>
        <cdr:cNvSpPr txBox="1"/>
      </cdr:nvSpPr>
      <cdr:spPr>
        <a:xfrm xmlns:a="http://schemas.openxmlformats.org/drawingml/2006/main">
          <a:off x="760095" y="1425893"/>
          <a:ext cx="819150" cy="2571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t>(32, </a:t>
          </a:r>
          <a:r>
            <a:rPr lang="en-US" sz="1100" baseline="0"/>
            <a:t>0.5</a:t>
          </a:r>
          <a:r>
            <a:rPr lang="en-US" sz="1100"/>
            <a:t>)</a:t>
          </a:r>
        </a:p>
      </cdr:txBody>
    </cdr:sp>
  </cdr:relSizeAnchor>
  <cdr:relSizeAnchor xmlns:cdr="http://schemas.openxmlformats.org/drawingml/2006/chartDrawing">
    <cdr:from>
      <cdr:x>0.34513</cdr:x>
      <cdr:y>0.33449</cdr:y>
    </cdr:from>
    <cdr:to>
      <cdr:x>0.47419</cdr:x>
      <cdr:y>0.42824</cdr:y>
    </cdr:to>
    <cdr:sp macro="" textlink="">
      <cdr:nvSpPr>
        <cdr:cNvPr id="3" name="TextBox 1">
          <a:extLst xmlns:a="http://schemas.openxmlformats.org/drawingml/2006/main">
            <a:ext uri="{FF2B5EF4-FFF2-40B4-BE49-F238E27FC236}">
              <a16:creationId xmlns:a16="http://schemas.microsoft.com/office/drawing/2014/main" id="{6FB14A30-DDB5-408D-97E8-EBEEE79F1020}"/>
            </a:ext>
          </a:extLst>
        </cdr:cNvPr>
        <cdr:cNvSpPr txBox="1"/>
      </cdr:nvSpPr>
      <cdr:spPr>
        <a:xfrm xmlns:a="http://schemas.openxmlformats.org/drawingml/2006/main">
          <a:off x="1579246" y="917575"/>
          <a:ext cx="590549"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a:t>
          </a:r>
          <a:r>
            <a:rPr lang="en-US" sz="1100" baseline="0"/>
            <a:t> 1</a:t>
          </a:r>
          <a:r>
            <a:rPr lang="en-US" sz="1100"/>
            <a:t>)</a:t>
          </a:r>
        </a:p>
      </cdr:txBody>
    </cdr:sp>
  </cdr:relSizeAnchor>
  <cdr:relSizeAnchor xmlns:cdr="http://schemas.openxmlformats.org/drawingml/2006/chartDrawing">
    <cdr:from>
      <cdr:x>0.17347</cdr:x>
      <cdr:y>0.72338</cdr:y>
    </cdr:from>
    <cdr:to>
      <cdr:x>0.35346</cdr:x>
      <cdr:y>0.81713</cdr:y>
    </cdr:to>
    <cdr:sp macro="" textlink="">
      <cdr:nvSpPr>
        <cdr:cNvPr id="4" name="TextBox 1">
          <a:extLst xmlns:a="http://schemas.openxmlformats.org/drawingml/2006/main">
            <a:ext uri="{FF2B5EF4-FFF2-40B4-BE49-F238E27FC236}">
              <a16:creationId xmlns:a16="http://schemas.microsoft.com/office/drawing/2014/main" id="{6FB14A30-DDB5-408D-97E8-EBEEE79F1020}"/>
            </a:ext>
          </a:extLst>
        </cdr:cNvPr>
        <cdr:cNvSpPr txBox="1"/>
      </cdr:nvSpPr>
      <cdr:spPr>
        <a:xfrm xmlns:a="http://schemas.openxmlformats.org/drawingml/2006/main">
          <a:off x="793750" y="1984375"/>
          <a:ext cx="823595"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(16, 2,</a:t>
          </a:r>
          <a:r>
            <a:rPr lang="en-US" sz="1100" baseline="0"/>
            <a:t> 0.5</a:t>
          </a:r>
          <a:r>
            <a:rPr lang="en-US" sz="1100"/>
            <a:t>)</a:t>
          </a:r>
        </a:p>
      </cdr:txBody>
    </cdr:sp>
  </cdr:relSizeAnchor>
  <cdr:relSizeAnchor xmlns:cdr="http://schemas.openxmlformats.org/drawingml/2006/chartDrawing">
    <cdr:from>
      <cdr:x>0.41701</cdr:x>
      <cdr:y>0.61227</cdr:y>
    </cdr:from>
    <cdr:to>
      <cdr:x>0.597</cdr:x>
      <cdr:y>0.70602</cdr:y>
    </cdr:to>
    <cdr:sp macro="" textlink="">
      <cdr:nvSpPr>
        <cdr:cNvPr id="5" name="TextBox 1">
          <a:extLst xmlns:a="http://schemas.openxmlformats.org/drawingml/2006/main">
            <a:ext uri="{FF2B5EF4-FFF2-40B4-BE49-F238E27FC236}">
              <a16:creationId xmlns:a16="http://schemas.microsoft.com/office/drawing/2014/main" id="{E29F8CEC-1923-4028-825B-68099CF2CD88}"/>
            </a:ext>
          </a:extLst>
        </cdr:cNvPr>
        <cdr:cNvSpPr txBox="1"/>
      </cdr:nvSpPr>
      <cdr:spPr>
        <a:xfrm xmlns:a="http://schemas.openxmlformats.org/drawingml/2006/main">
          <a:off x="1908175" y="1679575"/>
          <a:ext cx="823595"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(16, 2,</a:t>
          </a:r>
          <a:r>
            <a:rPr lang="en-US" sz="1100" baseline="0"/>
            <a:t> 1</a:t>
          </a:r>
          <a:r>
            <a:rPr lang="en-US" sz="1100"/>
            <a:t>)</a:t>
          </a:r>
        </a:p>
      </cdr:txBody>
    </cdr:sp>
  </cdr:relSizeAnchor>
  <cdr:relSizeAnchor xmlns:cdr="http://schemas.openxmlformats.org/drawingml/2006/chartDrawing">
    <cdr:from>
      <cdr:x>0.42118</cdr:x>
      <cdr:y>0.20602</cdr:y>
    </cdr:from>
    <cdr:to>
      <cdr:x>0.60117</cdr:x>
      <cdr:y>0.29977</cdr:y>
    </cdr:to>
    <cdr:sp macro="" textlink="">
      <cdr:nvSpPr>
        <cdr:cNvPr id="6" name="TextBox 1">
          <a:extLst xmlns:a="http://schemas.openxmlformats.org/drawingml/2006/main">
            <a:ext uri="{FF2B5EF4-FFF2-40B4-BE49-F238E27FC236}">
              <a16:creationId xmlns:a16="http://schemas.microsoft.com/office/drawing/2014/main" id="{84F9B68C-A06A-4099-AC7C-61DC4A49FC78}"/>
            </a:ext>
          </a:extLst>
        </cdr:cNvPr>
        <cdr:cNvSpPr txBox="1"/>
      </cdr:nvSpPr>
      <cdr:spPr>
        <a:xfrm xmlns:a="http://schemas.openxmlformats.org/drawingml/2006/main">
          <a:off x="1927225" y="565150"/>
          <a:ext cx="823595"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(32, 2,</a:t>
          </a:r>
          <a:r>
            <a:rPr lang="en-US" sz="1100" baseline="0"/>
            <a:t> 1</a:t>
          </a:r>
          <a:r>
            <a:rPr lang="en-US" sz="1100"/>
            <a:t>)</a:t>
          </a:r>
        </a:p>
      </cdr:txBody>
    </cdr:sp>
  </cdr:relSizeAnchor>
  <cdr:relSizeAnchor xmlns:cdr="http://schemas.openxmlformats.org/drawingml/2006/chartDrawing">
    <cdr:from>
      <cdr:x>0.73758</cdr:x>
      <cdr:y>0.25463</cdr:y>
    </cdr:from>
    <cdr:to>
      <cdr:x>0.91757</cdr:x>
      <cdr:y>0.34838</cdr:y>
    </cdr:to>
    <cdr:sp macro="" textlink="">
      <cdr:nvSpPr>
        <cdr:cNvPr id="7" name="TextBox 1">
          <a:extLst xmlns:a="http://schemas.openxmlformats.org/drawingml/2006/main">
            <a:ext uri="{FF2B5EF4-FFF2-40B4-BE49-F238E27FC236}">
              <a16:creationId xmlns:a16="http://schemas.microsoft.com/office/drawing/2014/main" id="{84F9B68C-A06A-4099-AC7C-61DC4A49FC78}"/>
            </a:ext>
          </a:extLst>
        </cdr:cNvPr>
        <cdr:cNvSpPr txBox="1"/>
      </cdr:nvSpPr>
      <cdr:spPr>
        <a:xfrm xmlns:a="http://schemas.openxmlformats.org/drawingml/2006/main">
          <a:off x="3375025" y="698500"/>
          <a:ext cx="823595"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(32, 2,</a:t>
          </a:r>
          <a:r>
            <a:rPr lang="en-US" sz="1100" baseline="0"/>
            <a:t> 1</a:t>
          </a:r>
          <a:r>
            <a:rPr lang="en-US" sz="1100"/>
            <a:t>)</a:t>
          </a:r>
        </a:p>
      </cdr:txBody>
    </cdr:sp>
  </cdr:relSizeAnchor>
</c:userShapes>
</file>

<file path=word/drawings/drawing2.xml><?xml version="1.0" encoding="utf-8"?>
<c:userShapes xmlns:c="http://schemas.openxmlformats.org/drawingml/2006/chart">
  <cdr:relSizeAnchor xmlns:cdr="http://schemas.openxmlformats.org/drawingml/2006/chartDrawing">
    <cdr:from>
      <cdr:x>0.21138</cdr:x>
      <cdr:y>0.58229</cdr:y>
    </cdr:from>
    <cdr:to>
      <cdr:x>0.39047</cdr:x>
      <cdr:y>0.67604</cdr:y>
    </cdr:to>
    <cdr:sp macro="" textlink="">
      <cdr:nvSpPr>
        <cdr:cNvPr id="2" name="TextBox 1">
          <a:extLst xmlns:a="http://schemas.openxmlformats.org/drawingml/2006/main">
            <a:ext uri="{FF2B5EF4-FFF2-40B4-BE49-F238E27FC236}">
              <a16:creationId xmlns:a16="http://schemas.microsoft.com/office/drawing/2014/main" id="{241125B3-1B96-48A8-9205-1173613A296A}"/>
            </a:ext>
          </a:extLst>
        </cdr:cNvPr>
        <cdr:cNvSpPr txBox="1"/>
      </cdr:nvSpPr>
      <cdr:spPr>
        <a:xfrm xmlns:a="http://schemas.openxmlformats.org/drawingml/2006/main">
          <a:off x="965200" y="1597343"/>
          <a:ext cx="817786"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 </a:t>
          </a:r>
          <a:r>
            <a:rPr lang="en-US" sz="1100" baseline="0"/>
            <a:t>0.5</a:t>
          </a:r>
          <a:r>
            <a:rPr lang="en-US" sz="1100"/>
            <a:t>)</a:t>
          </a:r>
        </a:p>
      </cdr:txBody>
    </cdr:sp>
  </cdr:relSizeAnchor>
  <cdr:relSizeAnchor xmlns:cdr="http://schemas.openxmlformats.org/drawingml/2006/chartDrawing">
    <cdr:from>
      <cdr:x>0.37378</cdr:x>
      <cdr:y>0.37963</cdr:y>
    </cdr:from>
    <cdr:to>
      <cdr:x>0.50289</cdr:x>
      <cdr:y>0.47338</cdr:y>
    </cdr:to>
    <cdr:sp macro="" textlink="">
      <cdr:nvSpPr>
        <cdr:cNvPr id="3" name="TextBox 1">
          <a:extLst xmlns:a="http://schemas.openxmlformats.org/drawingml/2006/main">
            <a:ext uri="{FF2B5EF4-FFF2-40B4-BE49-F238E27FC236}">
              <a16:creationId xmlns:a16="http://schemas.microsoft.com/office/drawing/2014/main" id="{7DAF1C62-B1BA-4D7B-BF71-A2B07924B927}"/>
            </a:ext>
          </a:extLst>
        </cdr:cNvPr>
        <cdr:cNvSpPr txBox="1"/>
      </cdr:nvSpPr>
      <cdr:spPr>
        <a:xfrm xmlns:a="http://schemas.openxmlformats.org/drawingml/2006/main">
          <a:off x="1706787" y="1041400"/>
          <a:ext cx="589566"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a:t>
          </a:r>
          <a:r>
            <a:rPr lang="en-US" sz="1100" baseline="0"/>
            <a:t> 1</a:t>
          </a:r>
          <a:r>
            <a:rPr lang="en-US" sz="1100"/>
            <a:t>)</a:t>
          </a:r>
        </a:p>
      </cdr:txBody>
    </cdr:sp>
  </cdr:relSizeAnchor>
  <cdr:relSizeAnchor xmlns:cdr="http://schemas.openxmlformats.org/drawingml/2006/chartDrawing">
    <cdr:from>
      <cdr:x>0.18119</cdr:x>
      <cdr:y>0.68866</cdr:y>
    </cdr:from>
    <cdr:to>
      <cdr:x>0.36125</cdr:x>
      <cdr:y>0.78241</cdr:y>
    </cdr:to>
    <cdr:sp macro="" textlink="">
      <cdr:nvSpPr>
        <cdr:cNvPr id="4" name="TextBox 1">
          <a:extLst xmlns:a="http://schemas.openxmlformats.org/drawingml/2006/main">
            <a:ext uri="{FF2B5EF4-FFF2-40B4-BE49-F238E27FC236}">
              <a16:creationId xmlns:a16="http://schemas.microsoft.com/office/drawing/2014/main" id="{9B4016F1-9F34-4ABF-A3A8-1D35C1D41F52}"/>
            </a:ext>
          </a:extLst>
        </cdr:cNvPr>
        <cdr:cNvSpPr txBox="1"/>
      </cdr:nvSpPr>
      <cdr:spPr>
        <a:xfrm xmlns:a="http://schemas.openxmlformats.org/drawingml/2006/main">
          <a:off x="827349" y="1889125"/>
          <a:ext cx="822224"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(16, 2,</a:t>
          </a:r>
          <a:r>
            <a:rPr lang="en-US" sz="1100" baseline="0"/>
            <a:t> 0.5</a:t>
          </a:r>
          <a:r>
            <a:rPr lang="en-US" sz="1100"/>
            <a:t>)</a:t>
          </a:r>
        </a:p>
      </cdr:txBody>
    </cdr:sp>
  </cdr:relSizeAnchor>
  <cdr:relSizeAnchor xmlns:cdr="http://schemas.openxmlformats.org/drawingml/2006/chartDrawing">
    <cdr:from>
      <cdr:x>0.45404</cdr:x>
      <cdr:y>0.61921</cdr:y>
    </cdr:from>
    <cdr:to>
      <cdr:x>0.6341</cdr:x>
      <cdr:y>0.71296</cdr:y>
    </cdr:to>
    <cdr:sp macro="" textlink="">
      <cdr:nvSpPr>
        <cdr:cNvPr id="5" name="TextBox 1">
          <a:extLst xmlns:a="http://schemas.openxmlformats.org/drawingml/2006/main">
            <a:ext uri="{FF2B5EF4-FFF2-40B4-BE49-F238E27FC236}">
              <a16:creationId xmlns:a16="http://schemas.microsoft.com/office/drawing/2014/main" id="{9AF52D11-3923-4D6B-A2BB-7EFB573FF740}"/>
            </a:ext>
          </a:extLst>
        </cdr:cNvPr>
        <cdr:cNvSpPr txBox="1"/>
      </cdr:nvSpPr>
      <cdr:spPr>
        <a:xfrm xmlns:a="http://schemas.openxmlformats.org/drawingml/2006/main">
          <a:off x="2073268" y="1698625"/>
          <a:ext cx="822224"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(16, 2,</a:t>
          </a:r>
          <a:r>
            <a:rPr lang="en-US" sz="1100" baseline="0"/>
            <a:t> 1</a:t>
          </a:r>
          <a:r>
            <a:rPr lang="en-US" sz="1100"/>
            <a:t>)</a:t>
          </a:r>
        </a:p>
      </cdr:txBody>
    </cdr:sp>
  </cdr:relSizeAnchor>
  <cdr:relSizeAnchor xmlns:cdr="http://schemas.openxmlformats.org/drawingml/2006/chartDrawing">
    <cdr:from>
      <cdr:x>0.44777</cdr:x>
      <cdr:y>0.21644</cdr:y>
    </cdr:from>
    <cdr:to>
      <cdr:x>0.62784</cdr:x>
      <cdr:y>0.31019</cdr:y>
    </cdr:to>
    <cdr:sp macro="" textlink="">
      <cdr:nvSpPr>
        <cdr:cNvPr id="6" name="TextBox 1">
          <a:extLst xmlns:a="http://schemas.openxmlformats.org/drawingml/2006/main">
            <a:ext uri="{FF2B5EF4-FFF2-40B4-BE49-F238E27FC236}">
              <a16:creationId xmlns:a16="http://schemas.microsoft.com/office/drawing/2014/main" id="{0D347CD8-9B2A-44D5-A4F1-C9267A23CFF8}"/>
            </a:ext>
          </a:extLst>
        </cdr:cNvPr>
        <cdr:cNvSpPr txBox="1"/>
      </cdr:nvSpPr>
      <cdr:spPr>
        <a:xfrm xmlns:a="http://schemas.openxmlformats.org/drawingml/2006/main">
          <a:off x="2044662" y="593725"/>
          <a:ext cx="822223"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(32, 2,</a:t>
          </a:r>
          <a:r>
            <a:rPr lang="en-US" sz="1100" baseline="0"/>
            <a:t> 1</a:t>
          </a:r>
          <a:r>
            <a:rPr lang="en-US" sz="1100"/>
            <a:t>)</a:t>
          </a:r>
        </a:p>
      </cdr:txBody>
    </cdr:sp>
  </cdr:relSizeAnchor>
  <cdr:relSizeAnchor xmlns:cdr="http://schemas.openxmlformats.org/drawingml/2006/chartDrawing">
    <cdr:from>
      <cdr:x>0.76848</cdr:x>
      <cdr:y>0.24769</cdr:y>
    </cdr:from>
    <cdr:to>
      <cdr:x>0.94854</cdr:x>
      <cdr:y>0.34144</cdr:y>
    </cdr:to>
    <cdr:sp macro="" textlink="">
      <cdr:nvSpPr>
        <cdr:cNvPr id="7" name="TextBox 1">
          <a:extLst xmlns:a="http://schemas.openxmlformats.org/drawingml/2006/main">
            <a:ext uri="{FF2B5EF4-FFF2-40B4-BE49-F238E27FC236}">
              <a16:creationId xmlns:a16="http://schemas.microsoft.com/office/drawing/2014/main" id="{DA4F881D-CEF3-4C9C-909F-5C113F8FF1B7}"/>
            </a:ext>
          </a:extLst>
        </cdr:cNvPr>
        <cdr:cNvSpPr txBox="1"/>
      </cdr:nvSpPr>
      <cdr:spPr>
        <a:xfrm xmlns:a="http://schemas.openxmlformats.org/drawingml/2006/main">
          <a:off x="3509101" y="679450"/>
          <a:ext cx="822223"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(32, 2,</a:t>
          </a:r>
          <a:r>
            <a:rPr lang="en-US" sz="1100" baseline="0"/>
            <a:t> 1</a:t>
          </a:r>
          <a:r>
            <a:rPr lang="en-US" sz="1100"/>
            <a:t>)</a:t>
          </a:r>
        </a:p>
      </cdr:txBody>
    </cdr:sp>
  </cdr:relSizeAnchor>
  <cdr:relSizeAnchor xmlns:cdr="http://schemas.openxmlformats.org/drawingml/2006/chartDrawing">
    <cdr:from>
      <cdr:x>0.52427</cdr:x>
      <cdr:y>0.51157</cdr:y>
    </cdr:from>
    <cdr:to>
      <cdr:x>0.70433</cdr:x>
      <cdr:y>0.60532</cdr:y>
    </cdr:to>
    <cdr:sp macro="" textlink="">
      <cdr:nvSpPr>
        <cdr:cNvPr id="8" name="TextBox 1">
          <a:extLst xmlns:a="http://schemas.openxmlformats.org/drawingml/2006/main">
            <a:ext uri="{FF2B5EF4-FFF2-40B4-BE49-F238E27FC236}">
              <a16:creationId xmlns:a16="http://schemas.microsoft.com/office/drawing/2014/main" id="{296CDC41-34E1-4629-B388-D3D33DD0222D}"/>
            </a:ext>
          </a:extLst>
        </cdr:cNvPr>
        <cdr:cNvSpPr txBox="1"/>
      </cdr:nvSpPr>
      <cdr:spPr>
        <a:xfrm xmlns:a="http://schemas.openxmlformats.org/drawingml/2006/main">
          <a:off x="2393950" y="1403350"/>
          <a:ext cx="822223"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(32, 2,</a:t>
          </a:r>
          <a:r>
            <a:rPr lang="en-US" sz="1100" baseline="0"/>
            <a:t> 1</a:t>
          </a:r>
          <a:r>
            <a:rPr lang="en-US" sz="1100"/>
            <a:t>)</a:t>
          </a:r>
        </a:p>
      </cdr:txBody>
    </cdr:sp>
  </cdr:relSizeAnchor>
  <cdr:relSizeAnchor xmlns:cdr="http://schemas.openxmlformats.org/drawingml/2006/chartDrawing">
    <cdr:from>
      <cdr:x>0.78918</cdr:x>
      <cdr:y>0.36921</cdr:y>
    </cdr:from>
    <cdr:to>
      <cdr:x>0.96924</cdr:x>
      <cdr:y>0.46296</cdr:y>
    </cdr:to>
    <cdr:sp macro="" textlink="">
      <cdr:nvSpPr>
        <cdr:cNvPr id="9" name="TextBox 1">
          <a:extLst xmlns:a="http://schemas.openxmlformats.org/drawingml/2006/main">
            <a:ext uri="{FF2B5EF4-FFF2-40B4-BE49-F238E27FC236}">
              <a16:creationId xmlns:a16="http://schemas.microsoft.com/office/drawing/2014/main" id="{4258E44A-5210-4962-A299-73111B19203F}"/>
            </a:ext>
          </a:extLst>
        </cdr:cNvPr>
        <cdr:cNvSpPr txBox="1"/>
      </cdr:nvSpPr>
      <cdr:spPr>
        <a:xfrm xmlns:a="http://schemas.openxmlformats.org/drawingml/2006/main">
          <a:off x="3603625" y="1012825"/>
          <a:ext cx="822223"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(32, 2,</a:t>
          </a:r>
          <a:r>
            <a:rPr lang="en-US" sz="1100" baseline="0"/>
            <a:t> 1</a:t>
          </a:r>
          <a:r>
            <a:rPr lang="en-US" sz="1100"/>
            <a:t>)</a:t>
          </a:r>
        </a:p>
      </cdr:txBody>
    </cdr:sp>
  </cdr:relSizeAnchor>
  <cdr:relSizeAnchor xmlns:cdr="http://schemas.openxmlformats.org/drawingml/2006/chartDrawing">
    <cdr:from>
      <cdr:x>0.45334</cdr:x>
      <cdr:y>0.68519</cdr:y>
    </cdr:from>
    <cdr:to>
      <cdr:x>0.58246</cdr:x>
      <cdr:y>0.77894</cdr:y>
    </cdr:to>
    <cdr:sp macro="" textlink="">
      <cdr:nvSpPr>
        <cdr:cNvPr id="10" name="TextBox 1">
          <a:extLst xmlns:a="http://schemas.openxmlformats.org/drawingml/2006/main">
            <a:ext uri="{FF2B5EF4-FFF2-40B4-BE49-F238E27FC236}">
              <a16:creationId xmlns:a16="http://schemas.microsoft.com/office/drawing/2014/main" id="{7121306A-F27D-4E68-B7A5-AD0898EC5C73}"/>
            </a:ext>
          </a:extLst>
        </cdr:cNvPr>
        <cdr:cNvSpPr txBox="1"/>
      </cdr:nvSpPr>
      <cdr:spPr>
        <a:xfrm xmlns:a="http://schemas.openxmlformats.org/drawingml/2006/main">
          <a:off x="2070100" y="1879600"/>
          <a:ext cx="589566"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a:t>
          </a:r>
          <a:r>
            <a:rPr lang="en-US" sz="1100" baseline="0"/>
            <a:t> 1</a:t>
          </a:r>
          <a:r>
            <a:rPr lang="en-US" sz="1100"/>
            <a:t>)</a:t>
          </a:r>
        </a:p>
      </cdr:txBody>
    </cdr:sp>
  </cdr:relSizeAnchor>
  <cdr:relSizeAnchor xmlns:cdr="http://schemas.openxmlformats.org/drawingml/2006/chartDrawing">
    <cdr:from>
      <cdr:x>0.21138</cdr:x>
      <cdr:y>0.81366</cdr:y>
    </cdr:from>
    <cdr:to>
      <cdr:x>0.39047</cdr:x>
      <cdr:y>0.90741</cdr:y>
    </cdr:to>
    <cdr:sp macro="" textlink="">
      <cdr:nvSpPr>
        <cdr:cNvPr id="11" name="TextBox 1">
          <a:extLst xmlns:a="http://schemas.openxmlformats.org/drawingml/2006/main">
            <a:ext uri="{FF2B5EF4-FFF2-40B4-BE49-F238E27FC236}">
              <a16:creationId xmlns:a16="http://schemas.microsoft.com/office/drawing/2014/main" id="{BBBA77FD-FB17-4A15-B150-38CA16D96B6F}"/>
            </a:ext>
          </a:extLst>
        </cdr:cNvPr>
        <cdr:cNvSpPr txBox="1"/>
      </cdr:nvSpPr>
      <cdr:spPr>
        <a:xfrm xmlns:a="http://schemas.openxmlformats.org/drawingml/2006/main">
          <a:off x="965200" y="2232025"/>
          <a:ext cx="817786"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(32, </a:t>
          </a:r>
          <a:r>
            <a:rPr lang="en-US" sz="1100" baseline="0"/>
            <a:t>0.5</a:t>
          </a:r>
          <a:r>
            <a:rPr lang="en-US" sz="1100"/>
            <a:t>)</a:t>
          </a:r>
        </a:p>
      </cdr:txBody>
    </cdr:sp>
  </cdr:relSizeAnchor>
  <cdr:relSizeAnchor xmlns:cdr="http://schemas.openxmlformats.org/drawingml/2006/chartDrawing">
    <cdr:from>
      <cdr:x>0.18009</cdr:x>
      <cdr:y>0.76157</cdr:y>
    </cdr:from>
    <cdr:to>
      <cdr:x>0.36015</cdr:x>
      <cdr:y>0.85532</cdr:y>
    </cdr:to>
    <cdr:sp macro="" textlink="">
      <cdr:nvSpPr>
        <cdr:cNvPr id="12" name="TextBox 1">
          <a:extLst xmlns:a="http://schemas.openxmlformats.org/drawingml/2006/main">
            <a:ext uri="{FF2B5EF4-FFF2-40B4-BE49-F238E27FC236}">
              <a16:creationId xmlns:a16="http://schemas.microsoft.com/office/drawing/2014/main" id="{3E5292EE-528E-43DC-B103-EE19DC257CC1}"/>
            </a:ext>
          </a:extLst>
        </cdr:cNvPr>
        <cdr:cNvSpPr txBox="1"/>
      </cdr:nvSpPr>
      <cdr:spPr>
        <a:xfrm xmlns:a="http://schemas.openxmlformats.org/drawingml/2006/main">
          <a:off x="822325" y="2089150"/>
          <a:ext cx="822224"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(16, 2,</a:t>
          </a:r>
          <a:r>
            <a:rPr lang="en-US" sz="1100" baseline="0"/>
            <a:t> 0.5</a:t>
          </a:r>
          <a:r>
            <a:rPr lang="en-US" sz="1100"/>
            <a:t>)</a:t>
          </a:r>
        </a:p>
      </cdr:txBody>
    </cdr:sp>
  </cdr:relSizeAnchor>
  <cdr:relSizeAnchor xmlns:cdr="http://schemas.openxmlformats.org/drawingml/2006/chartDrawing">
    <cdr:from>
      <cdr:x>0.39077</cdr:x>
      <cdr:y>0.54282</cdr:y>
    </cdr:from>
    <cdr:to>
      <cdr:x>0.57083</cdr:x>
      <cdr:y>0.63657</cdr:y>
    </cdr:to>
    <cdr:sp macro="" textlink="">
      <cdr:nvSpPr>
        <cdr:cNvPr id="13" name="TextBox 1">
          <a:extLst xmlns:a="http://schemas.openxmlformats.org/drawingml/2006/main">
            <a:ext uri="{FF2B5EF4-FFF2-40B4-BE49-F238E27FC236}">
              <a16:creationId xmlns:a16="http://schemas.microsoft.com/office/drawing/2014/main" id="{7613B916-FD6B-46C0-A442-0EB81F179EFA}"/>
            </a:ext>
          </a:extLst>
        </cdr:cNvPr>
        <cdr:cNvSpPr txBox="1"/>
      </cdr:nvSpPr>
      <cdr:spPr>
        <a:xfrm xmlns:a="http://schemas.openxmlformats.org/drawingml/2006/main">
          <a:off x="1784350" y="1489075"/>
          <a:ext cx="822224" cy="2571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(16, 2,</a:t>
          </a:r>
          <a:r>
            <a:rPr lang="en-US" sz="1100" baseline="0"/>
            <a:t> 1</a:t>
          </a:r>
          <a:r>
            <a:rPr lang="en-US" sz="1100"/>
            <a:t>)</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HR33RHYHUWRF-4-17683</_dlc_DocId>
    <_dlc_DocIdUrl xmlns="c06861ca-3f08-4d07-bff7-bb15bac121f4">
      <Url>https://projects.qualcomm.com/sites/pentari/_layouts/15/DocIdRedir.aspx?ID=HR33RHYHUWRF-4-17683</Url>
      <Description>HR33RHYHUWRF-4-17683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323498B1-791D-40D3-AF8D-ED5DB4F3E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C51FCA-67A4-417B-9C9A-8B783863C5CB}">
  <ds:schemaRefs>
    <ds:schemaRef ds:uri="http://schemas.microsoft.com/sharepoint/event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577C0629-67FB-4158-84D6-8E393A608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5088</TotalTime>
  <Pages>14</Pages>
  <Words>5364</Words>
  <Characters>30576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35869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982</cp:revision>
  <cp:lastPrinted>2017-06-16T20:54:00Z</cp:lastPrinted>
  <dcterms:created xsi:type="dcterms:W3CDTF">2020-01-19T07:38:00Z</dcterms:created>
  <dcterms:modified xsi:type="dcterms:W3CDTF">2021-01-19T02:24:00Z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9a4ca3ca-7177-49d5-96e0-9ff06bbbc284</vt:lpwstr>
  </property>
</Properties>
</file>